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AD17AA">
        <w:rPr>
          <w:b/>
          <w:kern w:val="32"/>
          <w:sz w:val="28"/>
          <w:szCs w:val="28"/>
        </w:rPr>
        <w:t>насадок (презервативов) для датчика УЗИ</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AD17AA">
        <w:rPr>
          <w:b/>
          <w:kern w:val="32"/>
          <w:sz w:val="28"/>
          <w:szCs w:val="28"/>
        </w:rPr>
        <w:t>023-24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A5C2E"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AD17AA">
              <w:rPr>
                <w:sz w:val="20"/>
                <w:szCs w:val="20"/>
              </w:rPr>
              <w:t>насадок (презервативов) для датчика УЗИ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AD17AA" w:rsidP="000703B6">
            <w:pPr>
              <w:ind w:firstLine="176"/>
              <w:jc w:val="both"/>
              <w:rPr>
                <w:sz w:val="20"/>
                <w:szCs w:val="20"/>
              </w:rPr>
            </w:pPr>
            <w:r w:rsidRPr="00AD17AA">
              <w:rPr>
                <w:sz w:val="20"/>
                <w:szCs w:val="20"/>
              </w:rPr>
              <w:t>22.19.71.110</w:t>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AD17AA" w:rsidP="0008446B">
            <w:pPr>
              <w:ind w:firstLine="176"/>
              <w:jc w:val="both"/>
              <w:rPr>
                <w:sz w:val="20"/>
                <w:szCs w:val="20"/>
                <w:lang w:val="en-GB"/>
              </w:rPr>
            </w:pPr>
            <w:r>
              <w:rPr>
                <w:sz w:val="20"/>
                <w:szCs w:val="20"/>
              </w:rPr>
              <w:t>105</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17AA" w:rsidRDefault="00AD17AA" w:rsidP="00AD17AA">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17AA" w:rsidP="00AD17AA">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11C47">
            <w:pPr>
              <w:ind w:firstLine="170"/>
              <w:jc w:val="both"/>
              <w:rPr>
                <w:sz w:val="20"/>
                <w:szCs w:val="20"/>
                <w:highlight w:val="yellow"/>
              </w:rPr>
            </w:pPr>
            <w:r w:rsidRPr="00393AED">
              <w:rPr>
                <w:sz w:val="20"/>
                <w:szCs w:val="20"/>
              </w:rPr>
              <w:t>Поставка товара осуществляется силами Поставщика партиями по заявкам Заказчика с момента подписания договора по</w:t>
            </w:r>
            <w:r w:rsidR="00011C47">
              <w:rPr>
                <w:sz w:val="20"/>
                <w:szCs w:val="20"/>
              </w:rPr>
              <w:t xml:space="preserve"> 31</w:t>
            </w:r>
            <w:r w:rsidR="006B39CA">
              <w:rPr>
                <w:sz w:val="20"/>
                <w:szCs w:val="20"/>
              </w:rPr>
              <w:t>.1</w:t>
            </w:r>
            <w:r w:rsidR="00BF243F">
              <w:rPr>
                <w:sz w:val="20"/>
                <w:szCs w:val="20"/>
              </w:rPr>
              <w:t>2</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08446B" w:rsidP="00AD17AA">
            <w:pPr>
              <w:ind w:firstLine="170"/>
              <w:jc w:val="both"/>
              <w:rPr>
                <w:sz w:val="20"/>
                <w:szCs w:val="20"/>
                <w:highlight w:val="yellow"/>
              </w:rPr>
            </w:pPr>
            <w:r>
              <w:rPr>
                <w:sz w:val="20"/>
                <w:szCs w:val="20"/>
              </w:rPr>
              <w:t xml:space="preserve">г. Иркутск: </w:t>
            </w:r>
            <w:r>
              <w:rPr>
                <w:bCs/>
                <w:sz w:val="20"/>
                <w:szCs w:val="20"/>
              </w:rPr>
              <w:t xml:space="preserve">ул. Ярославского д. 300, ул. Баумана 214а, ул. </w:t>
            </w:r>
            <w:r w:rsidR="00AD17AA">
              <w:rPr>
                <w:bCs/>
                <w:sz w:val="20"/>
                <w:szCs w:val="20"/>
              </w:rPr>
              <w:t>Академика Образцова 27Ш</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D17AA" w:rsidP="0060701B">
            <w:pPr>
              <w:tabs>
                <w:tab w:val="left" w:pos="6022"/>
              </w:tabs>
              <w:ind w:firstLine="176"/>
              <w:jc w:val="both"/>
              <w:rPr>
                <w:b/>
                <w:sz w:val="20"/>
                <w:szCs w:val="20"/>
                <w:highlight w:val="yellow"/>
              </w:rPr>
            </w:pPr>
            <w:r w:rsidRPr="00AD17AA">
              <w:rPr>
                <w:b/>
                <w:sz w:val="20"/>
                <w:szCs w:val="20"/>
              </w:rPr>
              <w:t>217200 руб. (двести семнадцать тысяч двести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A5C2E">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2A16EB">
              <w:rPr>
                <w:rStyle w:val="a4"/>
                <w:sz w:val="20"/>
                <w:szCs w:val="20"/>
              </w:rPr>
              <w:t xml:space="preserve"> </w:t>
            </w:r>
            <w:r w:rsidRPr="0060690A">
              <w:rPr>
                <w:b/>
                <w:sz w:val="20"/>
                <w:szCs w:val="20"/>
              </w:rPr>
              <w:t>«</w:t>
            </w:r>
            <w:r w:rsidR="00FA5C2E">
              <w:rPr>
                <w:b/>
                <w:sz w:val="20"/>
                <w:szCs w:val="20"/>
              </w:rPr>
              <w:t>06</w:t>
            </w:r>
            <w:r w:rsidRPr="0060690A">
              <w:rPr>
                <w:b/>
                <w:sz w:val="20"/>
                <w:szCs w:val="20"/>
              </w:rPr>
              <w:t>»</w:t>
            </w:r>
            <w:r w:rsidR="002A16EB">
              <w:rPr>
                <w:b/>
                <w:sz w:val="20"/>
                <w:szCs w:val="20"/>
              </w:rPr>
              <w:t xml:space="preserve"> </w:t>
            </w:r>
            <w:r w:rsidR="00AD17AA">
              <w:rPr>
                <w:b/>
                <w:sz w:val="20"/>
                <w:szCs w:val="20"/>
              </w:rPr>
              <w:t xml:space="preserve">февраля </w:t>
            </w:r>
            <w:r w:rsidR="00924DF1">
              <w:rPr>
                <w:b/>
                <w:sz w:val="20"/>
                <w:szCs w:val="20"/>
              </w:rPr>
              <w:t>2024</w:t>
            </w:r>
            <w:r w:rsidRPr="0060690A">
              <w:rPr>
                <w:b/>
                <w:sz w:val="20"/>
                <w:szCs w:val="20"/>
              </w:rPr>
              <w:t xml:space="preserve"> года по «</w:t>
            </w:r>
            <w:r w:rsidR="00AD17AA">
              <w:rPr>
                <w:b/>
                <w:sz w:val="20"/>
                <w:szCs w:val="20"/>
              </w:rPr>
              <w:t>1</w:t>
            </w:r>
            <w:r w:rsidR="00FA5C2E">
              <w:rPr>
                <w:b/>
                <w:sz w:val="20"/>
                <w:szCs w:val="20"/>
              </w:rPr>
              <w:t>3</w:t>
            </w:r>
            <w:r w:rsidR="00D51059">
              <w:rPr>
                <w:b/>
                <w:sz w:val="20"/>
                <w:szCs w:val="20"/>
              </w:rPr>
              <w:t>»</w:t>
            </w:r>
            <w:r w:rsidR="009A7336">
              <w:rPr>
                <w:b/>
                <w:sz w:val="20"/>
                <w:szCs w:val="20"/>
              </w:rPr>
              <w:t xml:space="preserve"> </w:t>
            </w:r>
            <w:r w:rsidR="00AD17AA">
              <w:rPr>
                <w:b/>
                <w:sz w:val="20"/>
                <w:szCs w:val="20"/>
              </w:rPr>
              <w:t>февраля</w:t>
            </w:r>
            <w:r w:rsidR="002A16EB">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AD17AA">
              <w:rPr>
                <w:sz w:val="20"/>
                <w:szCs w:val="20"/>
              </w:rPr>
              <w:t>0</w:t>
            </w:r>
            <w:r w:rsidR="00FA5C2E">
              <w:rPr>
                <w:sz w:val="20"/>
                <w:szCs w:val="20"/>
              </w:rPr>
              <w:t>6</w:t>
            </w:r>
            <w:r w:rsidRPr="0060690A">
              <w:rPr>
                <w:sz w:val="20"/>
                <w:szCs w:val="20"/>
              </w:rPr>
              <w:t>»</w:t>
            </w:r>
            <w:r w:rsidR="004D0402">
              <w:rPr>
                <w:sz w:val="20"/>
                <w:szCs w:val="20"/>
              </w:rPr>
              <w:t xml:space="preserve"> </w:t>
            </w:r>
            <w:r w:rsidR="00AD17AA">
              <w:rPr>
                <w:sz w:val="20"/>
                <w:szCs w:val="20"/>
              </w:rPr>
              <w:t>февраля</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FA5C2E">
            <w:pPr>
              <w:ind w:firstLine="176"/>
              <w:jc w:val="both"/>
              <w:rPr>
                <w:sz w:val="20"/>
                <w:szCs w:val="20"/>
              </w:rPr>
            </w:pPr>
            <w:r w:rsidRPr="0060690A">
              <w:rPr>
                <w:bCs/>
                <w:sz w:val="20"/>
                <w:szCs w:val="20"/>
              </w:rPr>
              <w:t>«</w:t>
            </w:r>
            <w:r w:rsidR="00AD17AA">
              <w:rPr>
                <w:bCs/>
                <w:sz w:val="20"/>
                <w:szCs w:val="20"/>
              </w:rPr>
              <w:t>1</w:t>
            </w:r>
            <w:r w:rsidR="00FA5C2E">
              <w:rPr>
                <w:bCs/>
                <w:sz w:val="20"/>
                <w:szCs w:val="20"/>
              </w:rPr>
              <w:t>3</w:t>
            </w:r>
            <w:r w:rsidRPr="0060690A">
              <w:rPr>
                <w:bCs/>
                <w:sz w:val="20"/>
                <w:szCs w:val="20"/>
              </w:rPr>
              <w:t>»</w:t>
            </w:r>
            <w:r w:rsidR="002A16EB">
              <w:rPr>
                <w:bCs/>
                <w:sz w:val="20"/>
                <w:szCs w:val="20"/>
              </w:rPr>
              <w:t xml:space="preserve"> </w:t>
            </w:r>
            <w:r w:rsidR="00AD17AA">
              <w:rPr>
                <w:bCs/>
                <w:sz w:val="20"/>
                <w:szCs w:val="20"/>
              </w:rPr>
              <w:t>февраля</w:t>
            </w:r>
            <w:r w:rsidR="00924DF1">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AD17AA" w:rsidP="003F0DF4">
            <w:pPr>
              <w:shd w:val="clear" w:color="auto" w:fill="FFFFFF"/>
              <w:tabs>
                <w:tab w:val="left" w:pos="1701"/>
                <w:tab w:val="left" w:pos="2127"/>
              </w:tabs>
              <w:ind w:firstLine="176"/>
              <w:jc w:val="both"/>
              <w:rPr>
                <w:b/>
                <w:sz w:val="20"/>
                <w:szCs w:val="20"/>
              </w:rPr>
            </w:pPr>
            <w:r w:rsidRPr="00AD17AA">
              <w:rPr>
                <w:b/>
                <w:sz w:val="20"/>
                <w:szCs w:val="20"/>
              </w:rPr>
              <w:t>6516 руб. (шесть тысяч пятьсот шестнадцать рублей 00 копеек)</w:t>
            </w:r>
          </w:p>
          <w:p w:rsidR="00011C47" w:rsidRPr="006412F2" w:rsidRDefault="00011C47"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D17AA">
              <w:rPr>
                <w:sz w:val="20"/>
                <w:szCs w:val="20"/>
                <w:u w:val="single"/>
              </w:rPr>
              <w:t>023-24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FA5C2E">
            <w:pPr>
              <w:ind w:firstLine="176"/>
              <w:jc w:val="both"/>
              <w:rPr>
                <w:sz w:val="20"/>
                <w:szCs w:val="20"/>
              </w:rPr>
            </w:pPr>
            <w:r w:rsidRPr="0060690A">
              <w:rPr>
                <w:sz w:val="20"/>
                <w:szCs w:val="20"/>
              </w:rPr>
              <w:t>«</w:t>
            </w:r>
            <w:r w:rsidR="00FA5C2E">
              <w:rPr>
                <w:sz w:val="20"/>
                <w:szCs w:val="20"/>
              </w:rPr>
              <w:t>12</w:t>
            </w:r>
            <w:bookmarkStart w:id="0" w:name="_GoBack"/>
            <w:bookmarkEnd w:id="0"/>
            <w:r w:rsidR="00487F7E" w:rsidRPr="0060690A">
              <w:rPr>
                <w:sz w:val="20"/>
                <w:szCs w:val="20"/>
              </w:rPr>
              <w:t xml:space="preserve">» </w:t>
            </w:r>
            <w:r w:rsidR="00AD17AA">
              <w:rPr>
                <w:sz w:val="20"/>
                <w:szCs w:val="20"/>
              </w:rPr>
              <w:t>февраля</w:t>
            </w:r>
            <w:r w:rsidR="002A16EB">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FA5C2E">
            <w:pPr>
              <w:ind w:firstLine="176"/>
              <w:jc w:val="both"/>
              <w:rPr>
                <w:b/>
                <w:sz w:val="20"/>
                <w:szCs w:val="20"/>
              </w:rPr>
            </w:pPr>
            <w:r w:rsidRPr="0060690A">
              <w:rPr>
                <w:b/>
                <w:sz w:val="20"/>
                <w:szCs w:val="20"/>
              </w:rPr>
              <w:t>«</w:t>
            </w:r>
            <w:r w:rsidR="00AD17AA">
              <w:rPr>
                <w:b/>
                <w:sz w:val="20"/>
                <w:szCs w:val="20"/>
              </w:rPr>
              <w:t>1</w:t>
            </w:r>
            <w:r w:rsidR="00FA5C2E">
              <w:rPr>
                <w:b/>
                <w:sz w:val="20"/>
                <w:szCs w:val="20"/>
              </w:rPr>
              <w:t>3</w:t>
            </w:r>
            <w:r w:rsidRPr="0060690A">
              <w:rPr>
                <w:b/>
                <w:sz w:val="20"/>
                <w:szCs w:val="20"/>
              </w:rPr>
              <w:t>»</w:t>
            </w:r>
            <w:r w:rsidR="008A761A">
              <w:rPr>
                <w:b/>
                <w:sz w:val="20"/>
                <w:szCs w:val="20"/>
              </w:rPr>
              <w:t xml:space="preserve"> </w:t>
            </w:r>
            <w:r w:rsidR="00AD17AA">
              <w:rPr>
                <w:b/>
                <w:sz w:val="20"/>
                <w:szCs w:val="20"/>
              </w:rPr>
              <w:t>февраля</w:t>
            </w:r>
            <w:r w:rsidR="00924DF1">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D17AA" w:rsidRDefault="00AD17AA"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AD17AA">
        <w:rPr>
          <w:b/>
          <w:kern w:val="32"/>
          <w:sz w:val="20"/>
          <w:szCs w:val="20"/>
        </w:rPr>
        <w:t>насадок (презервативов) для датчика УЗИ</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D17AA">
        <w:rPr>
          <w:b/>
          <w:kern w:val="32"/>
          <w:sz w:val="20"/>
          <w:szCs w:val="20"/>
        </w:rPr>
        <w:t>023-24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AD17AA">
        <w:rPr>
          <w:b/>
          <w:kern w:val="32"/>
          <w:sz w:val="20"/>
        </w:rPr>
        <w:t>насадок (презервативов) для датчика УЗИ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953"/>
        <w:gridCol w:w="4392"/>
        <w:gridCol w:w="634"/>
        <w:gridCol w:w="729"/>
        <w:gridCol w:w="2183"/>
      </w:tblGrid>
      <w:tr w:rsidR="006B14A9" w:rsidRPr="00BF243F" w:rsidTr="0008446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AD17AA" w:rsidRPr="00BF243F" w:rsidTr="00261862">
        <w:trPr>
          <w:trHeight w:val="20"/>
        </w:trPr>
        <w:tc>
          <w:tcPr>
            <w:tcW w:w="0" w:type="auto"/>
            <w:tcBorders>
              <w:top w:val="single" w:sz="4" w:space="0" w:color="auto"/>
              <w:left w:val="single" w:sz="4" w:space="0" w:color="auto"/>
              <w:bottom w:val="single" w:sz="4" w:space="0" w:color="auto"/>
              <w:right w:val="single" w:sz="4" w:space="0" w:color="auto"/>
            </w:tcBorders>
          </w:tcPr>
          <w:p w:rsidR="00AD17AA" w:rsidRPr="00BF243F" w:rsidRDefault="00AD17AA" w:rsidP="00BF243F">
            <w:pPr>
              <w:jc w:val="both"/>
              <w:rPr>
                <w:color w:val="000000"/>
                <w:sz w:val="18"/>
                <w:szCs w:val="18"/>
              </w:rPr>
            </w:pPr>
            <w:r w:rsidRPr="00BF243F">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7AA" w:rsidRPr="00AD17AA" w:rsidRDefault="00AD17AA">
            <w:pPr>
              <w:tabs>
                <w:tab w:val="center" w:pos="4677"/>
                <w:tab w:val="right" w:pos="9355"/>
              </w:tabs>
              <w:rPr>
                <w:sz w:val="18"/>
                <w:lang w:eastAsia="en-US"/>
              </w:rPr>
            </w:pPr>
            <w:r w:rsidRPr="00AD17AA">
              <w:rPr>
                <w:sz w:val="18"/>
                <w:lang w:eastAsia="en-US"/>
              </w:rPr>
              <w:t xml:space="preserve">Насадка (презерватив) для </w:t>
            </w:r>
            <w:r w:rsidRPr="00AD17AA">
              <w:rPr>
                <w:sz w:val="18"/>
                <w:lang w:val="en-US" w:eastAsia="en-US"/>
              </w:rPr>
              <w:t>TV</w:t>
            </w:r>
            <w:r w:rsidRPr="00AD17AA">
              <w:rPr>
                <w:sz w:val="18"/>
                <w:lang w:eastAsia="en-US"/>
              </w:rPr>
              <w:t xml:space="preserve"> датчика УЗИ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7AA" w:rsidRPr="00AD17AA" w:rsidRDefault="00AD17AA">
            <w:pPr>
              <w:rPr>
                <w:color w:val="000000"/>
                <w:sz w:val="18"/>
                <w:szCs w:val="20"/>
                <w:lang w:eastAsia="en-US"/>
              </w:rPr>
            </w:pPr>
            <w:r w:rsidRPr="00AD17AA">
              <w:rPr>
                <w:color w:val="000000"/>
                <w:sz w:val="18"/>
                <w:lang w:eastAsia="en-US"/>
              </w:rPr>
              <w:t xml:space="preserve">Насадка (презерватив) предназначена для проведения УЗИ на всех датчиках ультразвукового аппарата. </w:t>
            </w:r>
          </w:p>
          <w:p w:rsidR="00AD17AA" w:rsidRPr="00AD17AA" w:rsidRDefault="00AD17AA">
            <w:pPr>
              <w:rPr>
                <w:color w:val="000000"/>
                <w:sz w:val="18"/>
                <w:lang w:eastAsia="en-US"/>
              </w:rPr>
            </w:pPr>
            <w:r w:rsidRPr="00AD17AA">
              <w:rPr>
                <w:color w:val="000000"/>
                <w:sz w:val="18"/>
                <w:lang w:eastAsia="en-US"/>
              </w:rPr>
              <w:t xml:space="preserve">Данный товар пригоден для проведения исключительно вагинальных и ректальных исследований, поэтому не содержит дополнительной смазки. </w:t>
            </w:r>
          </w:p>
          <w:p w:rsidR="00AD17AA" w:rsidRPr="00AD17AA" w:rsidRDefault="00AD17AA">
            <w:pPr>
              <w:rPr>
                <w:color w:val="000000"/>
                <w:sz w:val="18"/>
                <w:lang w:eastAsia="en-US"/>
              </w:rPr>
            </w:pPr>
            <w:r w:rsidRPr="00AD17AA">
              <w:rPr>
                <w:color w:val="000000"/>
                <w:sz w:val="18"/>
                <w:lang w:eastAsia="en-US"/>
              </w:rPr>
              <w:t xml:space="preserve">Данный презерватив «насадка» должен иметь размеры: </w:t>
            </w:r>
          </w:p>
          <w:p w:rsidR="00AD17AA" w:rsidRPr="00AD17AA" w:rsidRDefault="00AD17AA">
            <w:pPr>
              <w:rPr>
                <w:color w:val="000000"/>
                <w:sz w:val="18"/>
                <w:lang w:eastAsia="en-US"/>
              </w:rPr>
            </w:pPr>
            <w:r w:rsidRPr="00AD17AA">
              <w:rPr>
                <w:color w:val="000000"/>
                <w:sz w:val="18"/>
                <w:lang w:eastAsia="en-US"/>
              </w:rPr>
              <w:t xml:space="preserve">длина 18-20см, </w:t>
            </w:r>
          </w:p>
          <w:p w:rsidR="00AD17AA" w:rsidRPr="00AD17AA" w:rsidRDefault="00AD17AA">
            <w:pPr>
              <w:rPr>
                <w:color w:val="000000"/>
                <w:sz w:val="18"/>
                <w:lang w:eastAsia="en-US"/>
              </w:rPr>
            </w:pPr>
            <w:r w:rsidRPr="00AD17AA">
              <w:rPr>
                <w:color w:val="000000"/>
                <w:sz w:val="18"/>
                <w:lang w:eastAsia="en-US"/>
              </w:rPr>
              <w:t xml:space="preserve">ширина (диаметр)  2,8 см. - 4,4 см; </w:t>
            </w:r>
          </w:p>
          <w:p w:rsidR="00AD17AA" w:rsidRPr="00AD17AA" w:rsidRDefault="00AD17AA">
            <w:pPr>
              <w:rPr>
                <w:color w:val="000000"/>
                <w:sz w:val="18"/>
                <w:lang w:eastAsia="en-US"/>
              </w:rPr>
            </w:pPr>
            <w:r w:rsidRPr="00AD17AA">
              <w:rPr>
                <w:color w:val="000000"/>
                <w:sz w:val="18"/>
                <w:lang w:eastAsia="en-US"/>
              </w:rPr>
              <w:t xml:space="preserve">толщина стенок 0,065+/- 0,015мм; </w:t>
            </w:r>
          </w:p>
          <w:p w:rsidR="00AD17AA" w:rsidRPr="00AD17AA" w:rsidRDefault="00AD17AA">
            <w:pPr>
              <w:rPr>
                <w:color w:val="000000"/>
                <w:sz w:val="18"/>
                <w:lang w:eastAsia="en-US"/>
              </w:rPr>
            </w:pPr>
            <w:r w:rsidRPr="00AD17AA">
              <w:rPr>
                <w:color w:val="000000"/>
                <w:sz w:val="18"/>
                <w:lang w:eastAsia="en-US"/>
              </w:rPr>
              <w:t xml:space="preserve">выполнен из натурального латекса, который позволяет проводить самые точные диагностические обследования. </w:t>
            </w:r>
          </w:p>
          <w:p w:rsidR="00AD17AA" w:rsidRPr="00AD17AA" w:rsidRDefault="00AD17AA">
            <w:pPr>
              <w:rPr>
                <w:color w:val="000000"/>
                <w:sz w:val="18"/>
                <w:lang w:eastAsia="en-US"/>
              </w:rPr>
            </w:pPr>
            <w:r w:rsidRPr="00AD17AA">
              <w:rPr>
                <w:color w:val="000000"/>
                <w:sz w:val="18"/>
                <w:lang w:eastAsia="en-US"/>
              </w:rPr>
              <w:t xml:space="preserve">Продукт является одноразовым. </w:t>
            </w:r>
          </w:p>
          <w:p w:rsidR="00AD17AA" w:rsidRPr="00AD17AA" w:rsidRDefault="00AD17AA">
            <w:pPr>
              <w:rPr>
                <w:color w:val="000000"/>
                <w:sz w:val="18"/>
                <w:lang w:eastAsia="en-US"/>
              </w:rPr>
            </w:pPr>
            <w:r w:rsidRPr="00AD17AA">
              <w:rPr>
                <w:color w:val="000000"/>
                <w:sz w:val="18"/>
                <w:lang w:eastAsia="en-US"/>
              </w:rPr>
              <w:t xml:space="preserve">Расфасованы по 50-200 шт. в картонные коробки. </w:t>
            </w:r>
          </w:p>
          <w:p w:rsidR="00AD17AA" w:rsidRPr="00AD17AA" w:rsidRDefault="00AD17AA">
            <w:pPr>
              <w:rPr>
                <w:color w:val="000000"/>
                <w:sz w:val="18"/>
                <w:lang w:eastAsia="en-US"/>
              </w:rPr>
            </w:pPr>
            <w:r w:rsidRPr="00AD17AA">
              <w:rPr>
                <w:color w:val="000000"/>
                <w:sz w:val="18"/>
                <w:lang w:eastAsia="en-US"/>
              </w:rPr>
              <w:t xml:space="preserve">Срок годности: не менее 24 месяца с даты изготовления. Хранение должно производиться в месте, недоступном для прямых солнечных лучей, при </w:t>
            </w:r>
            <w:r w:rsidRPr="00AD17AA">
              <w:rPr>
                <w:color w:val="000000"/>
                <w:sz w:val="18"/>
                <w:lang w:val="en-US" w:eastAsia="en-US"/>
              </w:rPr>
              <w:t>t</w:t>
            </w:r>
            <w:r w:rsidRPr="00AD17AA">
              <w:rPr>
                <w:color w:val="000000"/>
                <w:sz w:val="18"/>
                <w:lang w:eastAsia="en-US"/>
              </w:rPr>
              <w:t>- от 0</w:t>
            </w:r>
            <w:r w:rsidRPr="00AD17AA">
              <w:rPr>
                <w:color w:val="000000"/>
                <w:sz w:val="18"/>
                <w:vertAlign w:val="superscript"/>
                <w:lang w:eastAsia="en-US"/>
              </w:rPr>
              <w:t>0</w:t>
            </w:r>
            <w:r w:rsidRPr="00AD17AA">
              <w:rPr>
                <w:color w:val="000000"/>
                <w:sz w:val="18"/>
                <w:lang w:eastAsia="en-US"/>
              </w:rPr>
              <w:t>С до +25</w:t>
            </w:r>
            <w:r w:rsidRPr="00AD17AA">
              <w:rPr>
                <w:color w:val="000000"/>
                <w:sz w:val="18"/>
                <w:vertAlign w:val="superscript"/>
                <w:lang w:eastAsia="en-US"/>
              </w:rPr>
              <w:t>0</w:t>
            </w:r>
            <w:r w:rsidRPr="00AD17AA">
              <w:rPr>
                <w:color w:val="000000"/>
                <w:sz w:val="18"/>
                <w:lang w:eastAsia="en-US"/>
              </w:rPr>
              <w:t>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7AA" w:rsidRPr="00AD17AA" w:rsidRDefault="00AD17AA">
            <w:pPr>
              <w:jc w:val="center"/>
              <w:rPr>
                <w:sz w:val="18"/>
                <w:lang w:eastAsia="en-US"/>
              </w:rPr>
            </w:pPr>
            <w:r w:rsidRPr="00AD17AA">
              <w:rPr>
                <w:sz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AA" w:rsidRPr="00AD17AA" w:rsidRDefault="00AD17AA">
            <w:pPr>
              <w:jc w:val="center"/>
              <w:rPr>
                <w:sz w:val="18"/>
                <w:lang w:eastAsia="en-US"/>
              </w:rPr>
            </w:pPr>
            <w:r w:rsidRPr="00AD17AA">
              <w:rPr>
                <w:sz w:val="18"/>
                <w:lang w:eastAsia="en-US"/>
              </w:rPr>
              <w:t>24 000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17AA" w:rsidRPr="00261862" w:rsidRDefault="00AD17AA" w:rsidP="00261862">
            <w:pPr>
              <w:jc w:val="center"/>
              <w:rPr>
                <w:color w:val="000000"/>
                <w:sz w:val="18"/>
                <w:szCs w:val="22"/>
              </w:rPr>
            </w:pPr>
            <w:r w:rsidRPr="00AD17AA">
              <w:rPr>
                <w:color w:val="000000"/>
                <w:sz w:val="18"/>
                <w:szCs w:val="22"/>
              </w:rPr>
              <w:t xml:space="preserve">9,05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08446B" w:rsidRDefault="0008446B" w:rsidP="0008446B">
      <w:pPr>
        <w:tabs>
          <w:tab w:val="left" w:pos="851"/>
        </w:tabs>
        <w:ind w:firstLine="567"/>
        <w:jc w:val="both"/>
        <w:rPr>
          <w:b/>
          <w:bCs/>
          <w:sz w:val="20"/>
          <w:szCs w:val="18"/>
        </w:rPr>
      </w:pPr>
      <w:r>
        <w:rPr>
          <w:b/>
          <w:bCs/>
          <w:sz w:val="20"/>
          <w:szCs w:val="18"/>
        </w:rPr>
        <w:t>Прочие условия:</w:t>
      </w:r>
    </w:p>
    <w:p w:rsidR="0008446B" w:rsidRDefault="0008446B" w:rsidP="0008446B">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08446B" w:rsidRDefault="0008446B" w:rsidP="0008446B">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08446B" w:rsidRDefault="0008446B" w:rsidP="0008446B">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8446B" w:rsidRDefault="0008446B" w:rsidP="0008446B">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08446B" w:rsidRDefault="0008446B" w:rsidP="0008446B">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08446B" w:rsidRDefault="0008446B" w:rsidP="0008446B">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08446B" w:rsidRDefault="0008446B" w:rsidP="0008446B">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D17AA">
        <w:rPr>
          <w:b/>
          <w:kern w:val="32"/>
          <w:sz w:val="20"/>
          <w:szCs w:val="20"/>
        </w:rPr>
        <w:t>насадок (презервативов) для датчика УЗИ</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D17AA">
        <w:rPr>
          <w:b/>
          <w:kern w:val="32"/>
          <w:sz w:val="20"/>
          <w:szCs w:val="20"/>
        </w:rPr>
        <w:t>023-24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D17AA">
        <w:rPr>
          <w:sz w:val="19"/>
          <w:szCs w:val="19"/>
        </w:rPr>
        <w:t>023-24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AD17AA">
        <w:rPr>
          <w:b/>
          <w:kern w:val="32"/>
          <w:sz w:val="19"/>
          <w:szCs w:val="19"/>
        </w:rPr>
        <w:t>насадок (презервативов) для датчика УЗИ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D17AA">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AD17AA">
        <w:rPr>
          <w:rFonts w:ascii="Times New Roman" w:hAnsi="Times New Roman" w:cs="Times New Roman"/>
          <w:sz w:val="19"/>
          <w:szCs w:val="19"/>
        </w:rPr>
        <w:t>насадок (презервативов) для датчика УЗИ</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08446B" w:rsidRPr="0008446B">
        <w:rPr>
          <w:sz w:val="19"/>
          <w:szCs w:val="19"/>
        </w:rPr>
        <w:t xml:space="preserve">г. Иркутск: </w:t>
      </w:r>
      <w:r w:rsidR="00AD17AA" w:rsidRPr="00AD17AA">
        <w:rPr>
          <w:sz w:val="19"/>
          <w:szCs w:val="19"/>
        </w:rPr>
        <w:t>ул. Ярославского д. 300, ул. Баумана 214а, ул. Академика Образцова 27Ш</w:t>
      </w:r>
      <w:r w:rsidR="0008446B">
        <w:rPr>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11C47">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17AA">
              <w:rPr>
                <w:sz w:val="18"/>
                <w:szCs w:val="18"/>
              </w:rPr>
              <w:t xml:space="preserve">, л/с </w:t>
            </w:r>
            <w:r w:rsidR="00AD17AA" w:rsidRPr="0015535E">
              <w:rPr>
                <w:sz w:val="18"/>
                <w:szCs w:val="18"/>
              </w:rPr>
              <w:t>803030</w:t>
            </w:r>
            <w:r w:rsidR="00AD17AA">
              <w:rPr>
                <w:sz w:val="18"/>
                <w:szCs w:val="18"/>
              </w:rPr>
              <w:t>5</w:t>
            </w:r>
            <w:r w:rsidR="00AD17AA"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D17AA">
        <w:rPr>
          <w:sz w:val="20"/>
          <w:szCs w:val="20"/>
        </w:rPr>
        <w:t>023-24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08446B" w:rsidRDefault="0008446B" w:rsidP="0008446B">
      <w:pPr>
        <w:tabs>
          <w:tab w:val="left" w:pos="851"/>
        </w:tabs>
        <w:ind w:firstLine="567"/>
        <w:jc w:val="both"/>
        <w:rPr>
          <w:b/>
          <w:bCs/>
          <w:sz w:val="20"/>
          <w:szCs w:val="18"/>
        </w:rPr>
      </w:pPr>
      <w:r>
        <w:rPr>
          <w:b/>
          <w:bCs/>
          <w:sz w:val="20"/>
          <w:szCs w:val="18"/>
        </w:rPr>
        <w:t>Прочие условия:</w:t>
      </w:r>
    </w:p>
    <w:p w:rsidR="0008446B" w:rsidRDefault="0008446B" w:rsidP="0008446B">
      <w:pPr>
        <w:pStyle w:val="ad"/>
        <w:numPr>
          <w:ilvl w:val="0"/>
          <w:numId w:val="2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08446B" w:rsidRDefault="0008446B" w:rsidP="0008446B">
      <w:pPr>
        <w:pStyle w:val="ad"/>
        <w:numPr>
          <w:ilvl w:val="0"/>
          <w:numId w:val="2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08446B" w:rsidRDefault="0008446B" w:rsidP="0008446B">
      <w:pPr>
        <w:pStyle w:val="ad"/>
        <w:numPr>
          <w:ilvl w:val="0"/>
          <w:numId w:val="2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8446B" w:rsidRDefault="0008446B" w:rsidP="0008446B">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08446B" w:rsidRDefault="0008446B" w:rsidP="0008446B">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08446B" w:rsidRDefault="0008446B" w:rsidP="0008446B">
      <w:pPr>
        <w:pStyle w:val="ad"/>
        <w:numPr>
          <w:ilvl w:val="0"/>
          <w:numId w:val="2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08446B" w:rsidRDefault="0008446B" w:rsidP="0008446B">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D17AA">
        <w:rPr>
          <w:b/>
          <w:kern w:val="32"/>
          <w:sz w:val="20"/>
          <w:szCs w:val="20"/>
        </w:rPr>
        <w:t>насадок (презервативов) для датчика УЗИ</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D17AA">
        <w:rPr>
          <w:b/>
          <w:kern w:val="32"/>
          <w:sz w:val="20"/>
          <w:szCs w:val="20"/>
        </w:rPr>
        <w:t>023-24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AD17AA">
        <w:rPr>
          <w:bCs/>
          <w:kern w:val="32"/>
          <w:sz w:val="20"/>
          <w:szCs w:val="20"/>
        </w:rPr>
        <w:t>насадок (презервативов) для датчика УЗИ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AD17AA">
        <w:rPr>
          <w:bCs/>
          <w:kern w:val="32"/>
          <w:sz w:val="20"/>
          <w:szCs w:val="20"/>
        </w:rPr>
        <w:t>насадок (презервативов) для датчика УЗИ</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FA5C2E">
          <w:rPr>
            <w:noProof/>
          </w:rPr>
          <w:t>23</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6F12C3"/>
    <w:multiLevelType w:val="multilevel"/>
    <w:tmpl w:val="1096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97BA4"/>
    <w:multiLevelType w:val="multilevel"/>
    <w:tmpl w:val="1490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76341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
  </w:num>
  <w:num w:numId="4">
    <w:abstractNumId w:val="11"/>
  </w:num>
  <w:num w:numId="5">
    <w:abstractNumId w:val="20"/>
  </w:num>
  <w:num w:numId="6">
    <w:abstractNumId w:val="13"/>
  </w:num>
  <w:num w:numId="7">
    <w:abstractNumId w:val="15"/>
  </w:num>
  <w:num w:numId="8">
    <w:abstractNumId w:val="23"/>
  </w:num>
  <w:num w:numId="9">
    <w:abstractNumId w:val="0"/>
  </w:num>
  <w:num w:numId="10">
    <w:abstractNumId w:val="2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12"/>
  </w:num>
  <w:num w:numId="21">
    <w:abstractNumId w:val="10"/>
  </w:num>
  <w:num w:numId="22">
    <w:abstractNumId w:val="4"/>
  </w:num>
  <w:num w:numId="23">
    <w:abstractNumId w:val="22"/>
  </w:num>
  <w:num w:numId="24">
    <w:abstractNumId w:val="6"/>
  </w:num>
  <w:num w:numId="25">
    <w:abstractNumId w:val="16"/>
  </w:num>
  <w:num w:numId="26">
    <w:abstractNumId w:val="5"/>
  </w:num>
  <w:num w:numId="2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1C47"/>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46B"/>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862"/>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437"/>
    <w:rsid w:val="003B6825"/>
    <w:rsid w:val="003C03C4"/>
    <w:rsid w:val="003C18F8"/>
    <w:rsid w:val="003C1B30"/>
    <w:rsid w:val="003C1CF6"/>
    <w:rsid w:val="003C3652"/>
    <w:rsid w:val="003C36E7"/>
    <w:rsid w:val="003C529A"/>
    <w:rsid w:val="003C609D"/>
    <w:rsid w:val="003C711B"/>
    <w:rsid w:val="003C7FF0"/>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7AA"/>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A5C2E"/>
    <w:rsid w:val="00FB0368"/>
    <w:rsid w:val="00FB2ABC"/>
    <w:rsid w:val="00FB2AFD"/>
    <w:rsid w:val="00FB34F5"/>
    <w:rsid w:val="00FB41A7"/>
    <w:rsid w:val="00FB75A7"/>
    <w:rsid w:val="00FC0510"/>
    <w:rsid w:val="00FC0700"/>
    <w:rsid w:val="00FC3D97"/>
    <w:rsid w:val="00FC63DB"/>
    <w:rsid w:val="00FD0691"/>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rsid w:val="00E95111"/>
    <w:rPr>
      <w:sz w:val="24"/>
      <w:szCs w:val="24"/>
    </w:rPr>
  </w:style>
  <w:style w:type="character" w:customStyle="1" w:styleId="s3">
    <w:name w:val="s3"/>
    <w:basedOn w:val="a0"/>
    <w:rsid w:val="000703B6"/>
  </w:style>
  <w:style w:type="paragraph" w:customStyle="1" w:styleId="v1msoheader">
    <w:name w:val="v1msoheader"/>
    <w:basedOn w:val="a"/>
    <w:rsid w:val="0008446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92831817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4298889">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8830555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63B5D-47AD-4E4F-B245-072F337C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23</Pages>
  <Words>11012</Words>
  <Characters>80695</Characters>
  <Application>Microsoft Office Word</Application>
  <DocSecurity>0</DocSecurity>
  <Lines>672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91524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204</cp:revision>
  <cp:lastPrinted>2024-02-06T07:50:00Z</cp:lastPrinted>
  <dcterms:created xsi:type="dcterms:W3CDTF">2022-11-17T07:10:00Z</dcterms:created>
  <dcterms:modified xsi:type="dcterms:W3CDTF">2024-02-06T07:50:00Z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