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0B" w:rsidRDefault="00235FE5">
      <w:pPr>
        <w:pStyle w:val="a3"/>
        <w:spacing w:after="0"/>
      </w:pPr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>
            <wp:extent cx="1428750" cy="26670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70B" w:rsidRDefault="00235FE5">
      <w:pPr>
        <w:pStyle w:val="a3"/>
        <w:spacing w:before="240" w:after="160" w:line="240" w:lineRule="auto"/>
        <w:ind w:left="567" w:right="567"/>
        <w:jc w:val="center"/>
        <w:rPr>
          <w:b/>
          <w:sz w:val="17"/>
        </w:rPr>
      </w:pPr>
      <w:r>
        <w:rPr>
          <w:b/>
          <w:sz w:val="17"/>
        </w:rPr>
        <w:t>НЕЗАВИСИМАЯ ГАРАНТИЯ</w:t>
      </w:r>
      <w:r>
        <w:rPr>
          <w:b/>
          <w:sz w:val="17"/>
        </w:rPr>
        <w:br/>
        <w:t>предоставляемая в качестве обеспечения исполнения договора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9"/>
        <w:gridCol w:w="1534"/>
      </w:tblGrid>
      <w:tr w:rsidR="006D370B">
        <w:tc>
          <w:tcPr>
            <w:tcW w:w="8674" w:type="dxa"/>
            <w:vAlign w:val="center"/>
          </w:tcPr>
          <w:p w:rsidR="006D370B" w:rsidRDefault="00235FE5">
            <w:pPr>
              <w:pStyle w:val="TextBodytd-text"/>
              <w:jc w:val="right"/>
            </w:pPr>
            <w:r>
              <w:t>Дата выдачи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70B" w:rsidRDefault="00235FE5">
            <w:pPr>
              <w:pStyle w:val="TextBodytd-text"/>
              <w:jc w:val="center"/>
            </w:pPr>
            <w:r>
              <w:t>06.10.2023 г.</w:t>
            </w:r>
          </w:p>
        </w:tc>
      </w:tr>
      <w:tr w:rsidR="006D370B">
        <w:tc>
          <w:tcPr>
            <w:tcW w:w="8674" w:type="dxa"/>
            <w:vAlign w:val="center"/>
          </w:tcPr>
          <w:p w:rsidR="006D370B" w:rsidRDefault="00235FE5">
            <w:pPr>
              <w:pStyle w:val="TextBodytd-text"/>
              <w:jc w:val="right"/>
            </w:pPr>
            <w:r>
              <w:t>Номер независимой гарантии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70B" w:rsidRDefault="00235FE5">
            <w:pPr>
              <w:pStyle w:val="TextBodytd-text"/>
              <w:jc w:val="center"/>
            </w:pPr>
            <w:r>
              <w:t>1351527</w:t>
            </w:r>
          </w:p>
        </w:tc>
      </w:tr>
    </w:tbl>
    <w:p w:rsidR="006D370B" w:rsidRDefault="00235FE5">
      <w:pPr>
        <w:pStyle w:val="a3"/>
        <w:spacing w:before="240" w:after="160" w:line="240" w:lineRule="auto"/>
        <w:ind w:left="567" w:right="567"/>
        <w:jc w:val="center"/>
        <w:rPr>
          <w:b/>
          <w:sz w:val="17"/>
        </w:rPr>
      </w:pPr>
      <w:r>
        <w:rPr>
          <w:b/>
          <w:sz w:val="17"/>
        </w:rPr>
        <w:t>Информация о гаранте, принципале, бенефициаре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4606"/>
        <w:gridCol w:w="1023"/>
        <w:gridCol w:w="1534"/>
      </w:tblGrid>
      <w:tr w:rsidR="006D370B">
        <w:tc>
          <w:tcPr>
            <w:tcW w:w="3061" w:type="dxa"/>
            <w:vAlign w:val="bottom"/>
          </w:tcPr>
          <w:p w:rsidR="006D370B" w:rsidRDefault="006D370B">
            <w:pPr>
              <w:pStyle w:val="TextBodytd-text"/>
            </w:pPr>
          </w:p>
        </w:tc>
        <w:tc>
          <w:tcPr>
            <w:tcW w:w="4593" w:type="dxa"/>
            <w:vAlign w:val="bottom"/>
          </w:tcPr>
          <w:p w:rsidR="006D370B" w:rsidRDefault="006D370B">
            <w:pPr>
              <w:pStyle w:val="TextBodytd-text"/>
            </w:pPr>
          </w:p>
        </w:tc>
        <w:tc>
          <w:tcPr>
            <w:tcW w:w="1020" w:type="dxa"/>
            <w:vAlign w:val="bottom"/>
          </w:tcPr>
          <w:p w:rsidR="006D370B" w:rsidRDefault="006D370B">
            <w:pPr>
              <w:pStyle w:val="TextBodytd-text"/>
              <w:jc w:val="right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D370B" w:rsidRDefault="00235FE5">
            <w:pPr>
              <w:pStyle w:val="TextBodytd-text"/>
              <w:jc w:val="center"/>
            </w:pPr>
            <w:r>
              <w:t>Коды</w:t>
            </w:r>
          </w:p>
        </w:tc>
      </w:tr>
      <w:tr w:rsidR="006D370B">
        <w:tc>
          <w:tcPr>
            <w:tcW w:w="3061" w:type="dxa"/>
            <w:vMerge w:val="restart"/>
            <w:vAlign w:val="bottom"/>
          </w:tcPr>
          <w:p w:rsidR="006D370B" w:rsidRDefault="00235FE5">
            <w:pPr>
              <w:pStyle w:val="TextBodytd-text"/>
            </w:pPr>
            <w:r>
              <w:t>Полное наименование гаранта</w:t>
            </w:r>
          </w:p>
        </w:tc>
        <w:tc>
          <w:tcPr>
            <w:tcW w:w="4593" w:type="dxa"/>
            <w:vMerge w:val="restart"/>
            <w:tcBorders>
              <w:bottom w:val="single" w:sz="2" w:space="0" w:color="000000"/>
            </w:tcBorders>
            <w:tcMar>
              <w:bottom w:w="28" w:type="dxa"/>
            </w:tcMar>
            <w:vAlign w:val="bottom"/>
          </w:tcPr>
          <w:p w:rsidR="006D370B" w:rsidRDefault="00235FE5">
            <w:pPr>
              <w:pStyle w:val="TextBodytd-text"/>
            </w:pPr>
            <w:r>
              <w:t xml:space="preserve">Публичное Акционерное </w:t>
            </w:r>
            <w:r>
              <w:t>Общество «МТС-Банк»</w:t>
            </w:r>
          </w:p>
        </w:tc>
        <w:tc>
          <w:tcPr>
            <w:tcW w:w="1020" w:type="dxa"/>
            <w:vAlign w:val="bottom"/>
          </w:tcPr>
          <w:p w:rsidR="006D370B" w:rsidRDefault="00235FE5">
            <w:pPr>
              <w:pStyle w:val="TextBodytd-text"/>
              <w:jc w:val="right"/>
            </w:pPr>
            <w:r>
              <w:t>ИНН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D370B" w:rsidRDefault="00235FE5">
            <w:pPr>
              <w:pStyle w:val="TextBodytd-text"/>
              <w:jc w:val="center"/>
            </w:pPr>
            <w:r>
              <w:t>7702045051</w:t>
            </w:r>
          </w:p>
        </w:tc>
      </w:tr>
      <w:tr w:rsidR="006D370B">
        <w:tc>
          <w:tcPr>
            <w:tcW w:w="3061" w:type="dxa"/>
            <w:vMerge/>
            <w:vAlign w:val="bottom"/>
          </w:tcPr>
          <w:p w:rsidR="006D370B" w:rsidRDefault="006D370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593" w:type="dxa"/>
            <w:vMerge/>
            <w:tcBorders>
              <w:bottom w:val="single" w:sz="2" w:space="0" w:color="000000"/>
            </w:tcBorders>
            <w:tcMar>
              <w:bottom w:w="28" w:type="dxa"/>
            </w:tcMar>
            <w:vAlign w:val="bottom"/>
          </w:tcPr>
          <w:p w:rsidR="006D370B" w:rsidRDefault="006D370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:rsidR="006D370B" w:rsidRDefault="00235FE5">
            <w:pPr>
              <w:pStyle w:val="TextBodytd-text"/>
              <w:jc w:val="right"/>
            </w:pPr>
            <w:r>
              <w:t>КПП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D370B" w:rsidRDefault="00235FE5">
            <w:pPr>
              <w:pStyle w:val="TextBodytd-text"/>
              <w:jc w:val="center"/>
            </w:pPr>
            <w:r>
              <w:t>772501001</w:t>
            </w:r>
          </w:p>
        </w:tc>
      </w:tr>
      <w:tr w:rsidR="006D370B">
        <w:tc>
          <w:tcPr>
            <w:tcW w:w="3061" w:type="dxa"/>
            <w:vMerge/>
            <w:vAlign w:val="bottom"/>
          </w:tcPr>
          <w:p w:rsidR="006D370B" w:rsidRDefault="006D370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593" w:type="dxa"/>
            <w:vMerge/>
            <w:tcBorders>
              <w:bottom w:val="single" w:sz="2" w:space="0" w:color="000000"/>
            </w:tcBorders>
            <w:tcMar>
              <w:bottom w:w="28" w:type="dxa"/>
            </w:tcMar>
            <w:vAlign w:val="bottom"/>
          </w:tcPr>
          <w:p w:rsidR="006D370B" w:rsidRDefault="006D370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:rsidR="006D370B" w:rsidRDefault="00235FE5">
            <w:pPr>
              <w:pStyle w:val="TextBodytd-text"/>
              <w:jc w:val="right"/>
            </w:pPr>
            <w:r>
              <w:t>БИК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D370B" w:rsidRDefault="00235FE5">
            <w:pPr>
              <w:pStyle w:val="TextBodytd-text"/>
              <w:jc w:val="center"/>
            </w:pPr>
            <w:r>
              <w:t>044525232</w:t>
            </w:r>
          </w:p>
        </w:tc>
      </w:tr>
      <w:tr w:rsidR="006D370B">
        <w:tc>
          <w:tcPr>
            <w:tcW w:w="3061" w:type="dxa"/>
            <w:vAlign w:val="bottom"/>
          </w:tcPr>
          <w:p w:rsidR="006D370B" w:rsidRDefault="00235FE5">
            <w:pPr>
              <w:pStyle w:val="TextBodytd-text"/>
            </w:pPr>
            <w:r>
              <w:t>Идентификационный код гаранта</w:t>
            </w:r>
          </w:p>
        </w:tc>
        <w:tc>
          <w:tcPr>
            <w:tcW w:w="4593" w:type="dxa"/>
            <w:tcBorders>
              <w:bottom w:val="single" w:sz="2" w:space="0" w:color="000000"/>
            </w:tcBorders>
            <w:tcMar>
              <w:bottom w:w="28" w:type="dxa"/>
            </w:tcMar>
            <w:vAlign w:val="bottom"/>
          </w:tcPr>
          <w:p w:rsidR="006D370B" w:rsidRDefault="00235FE5">
            <w:pPr>
              <w:pStyle w:val="TextBodytd-text"/>
            </w:pPr>
            <w:r>
              <w:t>04710445252328</w:t>
            </w:r>
          </w:p>
        </w:tc>
        <w:tc>
          <w:tcPr>
            <w:tcW w:w="1020" w:type="dxa"/>
            <w:vAlign w:val="bottom"/>
          </w:tcPr>
          <w:p w:rsidR="006D370B" w:rsidRDefault="006D370B">
            <w:pPr>
              <w:pStyle w:val="TextBodytd-text"/>
              <w:jc w:val="right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D370B" w:rsidRDefault="00235FE5">
            <w:pPr>
              <w:pStyle w:val="TextBodytd-text"/>
              <w:jc w:val="center"/>
            </w:pPr>
            <w:r>
              <w:t>–</w:t>
            </w:r>
          </w:p>
        </w:tc>
      </w:tr>
      <w:tr w:rsidR="006D370B">
        <w:tc>
          <w:tcPr>
            <w:tcW w:w="3061" w:type="dxa"/>
            <w:vAlign w:val="bottom"/>
          </w:tcPr>
          <w:p w:rsidR="006D370B" w:rsidRDefault="00235FE5">
            <w:pPr>
              <w:pStyle w:val="TextBodytd-text"/>
            </w:pPr>
            <w:r>
              <w:t>Место нахождения, телефон, адрес электронной почты гаранта</w:t>
            </w:r>
          </w:p>
        </w:tc>
        <w:tc>
          <w:tcPr>
            <w:tcW w:w="4593" w:type="dxa"/>
            <w:tcBorders>
              <w:bottom w:val="single" w:sz="2" w:space="0" w:color="000000"/>
            </w:tcBorders>
            <w:tcMar>
              <w:bottom w:w="28" w:type="dxa"/>
            </w:tcMar>
            <w:vAlign w:val="bottom"/>
          </w:tcPr>
          <w:p w:rsidR="006D370B" w:rsidRDefault="00235FE5">
            <w:pPr>
              <w:pStyle w:val="TextBodytd-text"/>
            </w:pPr>
            <w:r>
              <w:t>115432, г. Москва, проспект Андропова, д. 18, корп. 1;</w:t>
            </w:r>
            <w:r>
              <w:br/>
              <w:t xml:space="preserve">8 800 250-0-199; </w:t>
            </w:r>
            <w:r>
              <w:t>info@mtsbank.ru</w:t>
            </w:r>
          </w:p>
        </w:tc>
        <w:tc>
          <w:tcPr>
            <w:tcW w:w="1020" w:type="dxa"/>
            <w:vAlign w:val="bottom"/>
          </w:tcPr>
          <w:p w:rsidR="006D370B" w:rsidRDefault="00235FE5">
            <w:pPr>
              <w:pStyle w:val="TextBodytd-text"/>
              <w:jc w:val="right"/>
            </w:pPr>
            <w:r>
              <w:t>по ОКТМО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D370B" w:rsidRDefault="00235FE5">
            <w:pPr>
              <w:pStyle w:val="TextBodytd-text"/>
              <w:jc w:val="center"/>
            </w:pPr>
            <w:r>
              <w:t>45914000000</w:t>
            </w:r>
          </w:p>
        </w:tc>
      </w:tr>
    </w:tbl>
    <w:p w:rsidR="006D370B" w:rsidRDefault="006D370B">
      <w:pPr>
        <w:pStyle w:val="a3"/>
        <w:spacing w:after="0" w:line="240" w:lineRule="auto"/>
        <w:ind w:firstLine="567"/>
        <w:jc w:val="both"/>
        <w:rPr>
          <w:sz w:val="17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4605"/>
        <w:gridCol w:w="1024"/>
        <w:gridCol w:w="1534"/>
      </w:tblGrid>
      <w:tr w:rsidR="006D370B">
        <w:tc>
          <w:tcPr>
            <w:tcW w:w="3061" w:type="dxa"/>
            <w:vMerge w:val="restart"/>
            <w:vAlign w:val="bottom"/>
          </w:tcPr>
          <w:p w:rsidR="006D370B" w:rsidRDefault="00235FE5">
            <w:pPr>
              <w:pStyle w:val="TextBodytd-text"/>
            </w:pPr>
            <w:r>
              <w:t>Полное наименование принципала</w:t>
            </w:r>
          </w:p>
        </w:tc>
        <w:tc>
          <w:tcPr>
            <w:tcW w:w="4592" w:type="dxa"/>
            <w:vMerge w:val="restart"/>
            <w:tcBorders>
              <w:bottom w:val="single" w:sz="2" w:space="0" w:color="000000"/>
            </w:tcBorders>
            <w:tcMar>
              <w:bottom w:w="28" w:type="dxa"/>
            </w:tcMar>
            <w:vAlign w:val="bottom"/>
          </w:tcPr>
          <w:p w:rsidR="006D370B" w:rsidRDefault="00235FE5">
            <w:pPr>
              <w:pStyle w:val="TextBodytd-text"/>
            </w:pPr>
            <w:r>
              <w:t>ОБЩЕСТВО С ОГРАНИЧЕННОЙ ОТВЕТСТВЕННОСТЬЮ "ПРОДУКТ"</w:t>
            </w:r>
          </w:p>
        </w:tc>
        <w:tc>
          <w:tcPr>
            <w:tcW w:w="1021" w:type="dxa"/>
            <w:vAlign w:val="bottom"/>
          </w:tcPr>
          <w:p w:rsidR="006D370B" w:rsidRDefault="00235FE5">
            <w:pPr>
              <w:pStyle w:val="TextBodytd-text"/>
              <w:jc w:val="right"/>
            </w:pPr>
            <w:r>
              <w:t>ИНН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D370B" w:rsidRDefault="00235FE5">
            <w:pPr>
              <w:pStyle w:val="TextBodytd-text"/>
              <w:jc w:val="center"/>
            </w:pPr>
            <w:r>
              <w:t>3827060202</w:t>
            </w:r>
          </w:p>
        </w:tc>
      </w:tr>
      <w:tr w:rsidR="006D370B">
        <w:tc>
          <w:tcPr>
            <w:tcW w:w="3061" w:type="dxa"/>
            <w:vMerge/>
            <w:vAlign w:val="bottom"/>
          </w:tcPr>
          <w:p w:rsidR="006D370B" w:rsidRDefault="006D370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592" w:type="dxa"/>
            <w:vMerge/>
            <w:tcBorders>
              <w:bottom w:val="single" w:sz="2" w:space="0" w:color="000000"/>
            </w:tcBorders>
            <w:tcMar>
              <w:bottom w:w="28" w:type="dxa"/>
            </w:tcMar>
            <w:vAlign w:val="bottom"/>
          </w:tcPr>
          <w:p w:rsidR="006D370B" w:rsidRDefault="006D370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1" w:type="dxa"/>
            <w:vAlign w:val="bottom"/>
          </w:tcPr>
          <w:p w:rsidR="006D370B" w:rsidRDefault="00235FE5">
            <w:pPr>
              <w:pStyle w:val="TextBodytd-text"/>
              <w:jc w:val="right"/>
            </w:pPr>
            <w:r>
              <w:t>КПП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D370B" w:rsidRDefault="00235FE5">
            <w:pPr>
              <w:pStyle w:val="TextBodytd-text"/>
              <w:jc w:val="center"/>
            </w:pPr>
            <w:r>
              <w:t>382701001</w:t>
            </w:r>
          </w:p>
        </w:tc>
      </w:tr>
      <w:tr w:rsidR="006D370B">
        <w:tc>
          <w:tcPr>
            <w:tcW w:w="3061" w:type="dxa"/>
            <w:vAlign w:val="bottom"/>
          </w:tcPr>
          <w:p w:rsidR="006D370B" w:rsidRDefault="00235FE5">
            <w:pPr>
              <w:pStyle w:val="TextBodytd-text"/>
            </w:pPr>
            <w:r>
              <w:t>Место нахождения, телефон, адрес электронной почты принципала</w:t>
            </w:r>
          </w:p>
        </w:tc>
        <w:tc>
          <w:tcPr>
            <w:tcW w:w="4592" w:type="dxa"/>
            <w:tcBorders>
              <w:bottom w:val="single" w:sz="2" w:space="0" w:color="000000"/>
            </w:tcBorders>
            <w:tcMar>
              <w:bottom w:w="28" w:type="dxa"/>
            </w:tcMar>
            <w:vAlign w:val="bottom"/>
          </w:tcPr>
          <w:p w:rsidR="006D370B" w:rsidRDefault="00235FE5">
            <w:pPr>
              <w:pStyle w:val="TextBodytd-text"/>
            </w:pPr>
            <w:r>
              <w:t xml:space="preserve">664535, Российская Федерация, ИРКУТСКАЯ </w:t>
            </w:r>
            <w:r>
              <w:t>ОБЛАСТЬ, ИРКУТСКИЙ Р-Н, С МАМОНЫ, ПОЛЕВАЯ УЛ., Д. 1Б</w:t>
            </w:r>
            <w:r>
              <w:br/>
              <w:t xml:space="preserve">+7 (950) 065-3063, produkt2020@bk.ru </w:t>
            </w:r>
          </w:p>
        </w:tc>
        <w:tc>
          <w:tcPr>
            <w:tcW w:w="1021" w:type="dxa"/>
            <w:vAlign w:val="bottom"/>
          </w:tcPr>
          <w:p w:rsidR="006D370B" w:rsidRDefault="00235FE5">
            <w:pPr>
              <w:pStyle w:val="TextBodytd-text"/>
              <w:jc w:val="right"/>
            </w:pPr>
            <w:r>
              <w:t>по ОКТМО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D370B" w:rsidRDefault="00235FE5">
            <w:pPr>
              <w:pStyle w:val="TextBodytd-text"/>
              <w:jc w:val="center"/>
            </w:pPr>
            <w:r>
              <w:t>25612439101</w:t>
            </w:r>
          </w:p>
        </w:tc>
      </w:tr>
      <w:tr w:rsidR="006D370B">
        <w:tc>
          <w:tcPr>
            <w:tcW w:w="3061" w:type="dxa"/>
            <w:vMerge w:val="restart"/>
            <w:vAlign w:val="bottom"/>
          </w:tcPr>
          <w:p w:rsidR="006D370B" w:rsidRDefault="00235FE5">
            <w:pPr>
              <w:pStyle w:val="TextBodytd-text"/>
            </w:pPr>
            <w:r>
              <w:t>Полное наименование бенефициара</w:t>
            </w:r>
          </w:p>
        </w:tc>
        <w:tc>
          <w:tcPr>
            <w:tcW w:w="4592" w:type="dxa"/>
            <w:vMerge w:val="restart"/>
            <w:tcBorders>
              <w:bottom w:val="single" w:sz="2" w:space="0" w:color="000000"/>
            </w:tcBorders>
            <w:tcMar>
              <w:bottom w:w="28" w:type="dxa"/>
            </w:tcMar>
            <w:vAlign w:val="bottom"/>
          </w:tcPr>
          <w:p w:rsidR="006D370B" w:rsidRDefault="00235FE5">
            <w:pPr>
              <w:pStyle w:val="TextBodytd-text"/>
            </w:pPr>
            <w:r>
              <w:t>ОБЛАСТНОЕ ГОСУДАРСТВЕННОЕ АВТОНОМНОЕ УЧРЕЖДЕНИЕ ЗДРАВООХРАНЕНИЯ "ИРКУТСКАЯ ГОРОДСКАЯ КЛИНИЧЕСКАЯ БОЛЬНИЦА № 8"</w:t>
            </w:r>
          </w:p>
        </w:tc>
        <w:tc>
          <w:tcPr>
            <w:tcW w:w="1021" w:type="dxa"/>
            <w:vAlign w:val="bottom"/>
          </w:tcPr>
          <w:p w:rsidR="006D370B" w:rsidRDefault="00235FE5">
            <w:pPr>
              <w:pStyle w:val="TextBodytd-text"/>
              <w:jc w:val="right"/>
            </w:pPr>
            <w:r>
              <w:t>ИНН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D370B" w:rsidRDefault="00235FE5">
            <w:pPr>
              <w:pStyle w:val="TextBodytd-text"/>
              <w:jc w:val="center"/>
            </w:pPr>
            <w:r>
              <w:t>3810009342</w:t>
            </w:r>
          </w:p>
        </w:tc>
      </w:tr>
      <w:tr w:rsidR="006D370B">
        <w:tc>
          <w:tcPr>
            <w:tcW w:w="3061" w:type="dxa"/>
            <w:vMerge/>
            <w:vAlign w:val="bottom"/>
          </w:tcPr>
          <w:p w:rsidR="006D370B" w:rsidRDefault="006D370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592" w:type="dxa"/>
            <w:vMerge/>
            <w:tcBorders>
              <w:bottom w:val="single" w:sz="2" w:space="0" w:color="000000"/>
            </w:tcBorders>
            <w:tcMar>
              <w:bottom w:w="28" w:type="dxa"/>
            </w:tcMar>
            <w:vAlign w:val="bottom"/>
          </w:tcPr>
          <w:p w:rsidR="006D370B" w:rsidRDefault="006D370B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1" w:type="dxa"/>
            <w:vAlign w:val="bottom"/>
          </w:tcPr>
          <w:p w:rsidR="006D370B" w:rsidRDefault="00235FE5">
            <w:pPr>
              <w:pStyle w:val="TextBodytd-text"/>
              <w:jc w:val="right"/>
            </w:pPr>
            <w:r>
              <w:t>КПП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D370B" w:rsidRDefault="00235FE5">
            <w:pPr>
              <w:pStyle w:val="TextBodytd-text"/>
              <w:jc w:val="center"/>
            </w:pPr>
            <w:r>
              <w:t>381001001</w:t>
            </w:r>
          </w:p>
        </w:tc>
      </w:tr>
      <w:tr w:rsidR="006D370B">
        <w:tc>
          <w:tcPr>
            <w:tcW w:w="3061" w:type="dxa"/>
            <w:vAlign w:val="bottom"/>
          </w:tcPr>
          <w:p w:rsidR="006D370B" w:rsidRDefault="00235FE5">
            <w:pPr>
              <w:pStyle w:val="TextBodytd-text"/>
            </w:pPr>
            <w:r>
              <w:t>Место нахождения, телефон, адрес электронной почты бенефициара</w:t>
            </w:r>
          </w:p>
        </w:tc>
        <w:tc>
          <w:tcPr>
            <w:tcW w:w="4592" w:type="dxa"/>
            <w:tcBorders>
              <w:bottom w:val="single" w:sz="2" w:space="0" w:color="000000"/>
            </w:tcBorders>
            <w:tcMar>
              <w:bottom w:w="28" w:type="dxa"/>
            </w:tcMar>
            <w:vAlign w:val="bottom"/>
          </w:tcPr>
          <w:p w:rsidR="006D370B" w:rsidRDefault="00235FE5">
            <w:pPr>
              <w:pStyle w:val="TextBodytd-text"/>
            </w:pPr>
            <w:r>
              <w:t>664048, Российская Федерация, Иркутская область, Г. ИРКУТСК, ЯРОСЛАВСКОГО УЛ., Д. 300</w:t>
            </w:r>
            <w:r>
              <w:br/>
              <w:t xml:space="preserve">73952500533, info@gkb8.ru </w:t>
            </w:r>
          </w:p>
        </w:tc>
        <w:tc>
          <w:tcPr>
            <w:tcW w:w="1021" w:type="dxa"/>
            <w:vAlign w:val="bottom"/>
          </w:tcPr>
          <w:p w:rsidR="006D370B" w:rsidRDefault="00235FE5">
            <w:pPr>
              <w:pStyle w:val="TextBodytd-text"/>
              <w:jc w:val="right"/>
            </w:pPr>
            <w:r>
              <w:t>по ОКТМО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D370B" w:rsidRDefault="00235FE5">
            <w:pPr>
              <w:pStyle w:val="TextBodytd-text"/>
              <w:jc w:val="center"/>
            </w:pPr>
            <w:r>
              <w:t>25701000001</w:t>
            </w:r>
          </w:p>
        </w:tc>
      </w:tr>
    </w:tbl>
    <w:p w:rsidR="006D370B" w:rsidRDefault="00235FE5">
      <w:pPr>
        <w:pStyle w:val="a3"/>
        <w:spacing w:before="240" w:after="160" w:line="240" w:lineRule="auto"/>
        <w:ind w:left="567" w:right="567"/>
        <w:jc w:val="center"/>
        <w:rPr>
          <w:b/>
          <w:sz w:val="17"/>
        </w:rPr>
      </w:pPr>
      <w:r>
        <w:rPr>
          <w:b/>
          <w:sz w:val="17"/>
        </w:rPr>
        <w:t>Информация о закупке, для</w:t>
      </w:r>
      <w:r>
        <w:rPr>
          <w:b/>
          <w:sz w:val="17"/>
        </w:rPr>
        <w:t xml:space="preserve"> обеспечения договора, заключаемого при осуществлении которой, предоставляется независимая гарантия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145"/>
      </w:tblGrid>
      <w:tr w:rsidR="006D370B">
        <w:tc>
          <w:tcPr>
            <w:tcW w:w="3060" w:type="dxa"/>
            <w:vAlign w:val="bottom"/>
          </w:tcPr>
          <w:p w:rsidR="006D370B" w:rsidRDefault="00235FE5">
            <w:pPr>
              <w:pStyle w:val="TextBodytd-text"/>
            </w:pPr>
            <w:r>
              <w:t>Номер извещения об осуществлении конкурентной закупки</w:t>
            </w:r>
          </w:p>
        </w:tc>
        <w:tc>
          <w:tcPr>
            <w:tcW w:w="7144" w:type="dxa"/>
            <w:tcBorders>
              <w:bottom w:val="single" w:sz="2" w:space="0" w:color="000000"/>
            </w:tcBorders>
            <w:tcMar>
              <w:bottom w:w="28" w:type="dxa"/>
            </w:tcMar>
            <w:vAlign w:val="bottom"/>
          </w:tcPr>
          <w:p w:rsidR="006D370B" w:rsidRDefault="00235FE5">
            <w:pPr>
              <w:pStyle w:val="TextBodytd-text"/>
              <w:jc w:val="center"/>
            </w:pPr>
            <w:r>
              <w:t>32312791867</w:t>
            </w:r>
          </w:p>
        </w:tc>
      </w:tr>
      <w:tr w:rsidR="006D370B">
        <w:tc>
          <w:tcPr>
            <w:tcW w:w="3060" w:type="dxa"/>
            <w:vAlign w:val="bottom"/>
          </w:tcPr>
          <w:p w:rsidR="006D370B" w:rsidRDefault="00235FE5">
            <w:pPr>
              <w:pStyle w:val="TextBodytd-text"/>
            </w:pPr>
            <w:r>
              <w:t>Предмет договора</w:t>
            </w:r>
          </w:p>
        </w:tc>
        <w:tc>
          <w:tcPr>
            <w:tcW w:w="7144" w:type="dxa"/>
            <w:tcBorders>
              <w:bottom w:val="single" w:sz="2" w:space="0" w:color="000000"/>
            </w:tcBorders>
            <w:tcMar>
              <w:bottom w:w="28" w:type="dxa"/>
            </w:tcMar>
            <w:vAlign w:val="bottom"/>
          </w:tcPr>
          <w:p w:rsidR="006D370B" w:rsidRDefault="00235FE5">
            <w:pPr>
              <w:pStyle w:val="TextBodytd-text"/>
            </w:pPr>
            <w:r>
              <w:t>Поставка овощной продукции (картофель, капуста)</w:t>
            </w:r>
          </w:p>
        </w:tc>
      </w:tr>
    </w:tbl>
    <w:p w:rsidR="006D370B" w:rsidRDefault="00235FE5">
      <w:pPr>
        <w:pStyle w:val="a3"/>
        <w:spacing w:before="240" w:after="160" w:line="240" w:lineRule="auto"/>
        <w:ind w:left="567" w:right="567"/>
        <w:jc w:val="center"/>
        <w:rPr>
          <w:b/>
          <w:sz w:val="17"/>
        </w:rPr>
      </w:pPr>
      <w:r>
        <w:rPr>
          <w:b/>
          <w:sz w:val="17"/>
        </w:rPr>
        <w:t>Условия независимой гар</w:t>
      </w:r>
      <w:r>
        <w:rPr>
          <w:b/>
          <w:sz w:val="17"/>
        </w:rPr>
        <w:t>антии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3"/>
        <w:gridCol w:w="3062"/>
        <w:gridCol w:w="1019"/>
        <w:gridCol w:w="1531"/>
      </w:tblGrid>
      <w:tr w:rsidR="006D370B">
        <w:tc>
          <w:tcPr>
            <w:tcW w:w="4592" w:type="dxa"/>
            <w:vAlign w:val="bottom"/>
          </w:tcPr>
          <w:p w:rsidR="006D370B" w:rsidRDefault="00235FE5">
            <w:pPr>
              <w:pStyle w:val="TextBodytd-text"/>
            </w:pPr>
            <w:r>
              <w:t>Сумма независимой гарантии, подлежащая уплате гарантом бенефициару (далее - сумма независимой гарантии)</w:t>
            </w:r>
          </w:p>
        </w:tc>
        <w:tc>
          <w:tcPr>
            <w:tcW w:w="3062" w:type="dxa"/>
            <w:tcBorders>
              <w:bottom w:val="single" w:sz="2" w:space="0" w:color="000000"/>
            </w:tcBorders>
            <w:tcMar>
              <w:bottom w:w="28" w:type="dxa"/>
            </w:tcMar>
            <w:vAlign w:val="bottom"/>
          </w:tcPr>
          <w:p w:rsidR="006D370B" w:rsidRDefault="00235FE5">
            <w:pPr>
              <w:pStyle w:val="TextBodytd-text"/>
              <w:jc w:val="center"/>
            </w:pPr>
            <w:r>
              <w:t>12 300,00</w:t>
            </w:r>
          </w:p>
        </w:tc>
        <w:tc>
          <w:tcPr>
            <w:tcW w:w="1019" w:type="dxa"/>
            <w:vAlign w:val="bottom"/>
          </w:tcPr>
          <w:p w:rsidR="006D370B" w:rsidRDefault="006D370B">
            <w:pPr>
              <w:pStyle w:val="TextBodytd-text"/>
              <w:jc w:val="right"/>
            </w:pPr>
          </w:p>
        </w:tc>
        <w:tc>
          <w:tcPr>
            <w:tcW w:w="1531" w:type="dxa"/>
            <w:vAlign w:val="bottom"/>
          </w:tcPr>
          <w:p w:rsidR="006D370B" w:rsidRDefault="006D370B">
            <w:pPr>
              <w:pStyle w:val="TextBodytd-text"/>
              <w:jc w:val="center"/>
            </w:pPr>
          </w:p>
        </w:tc>
      </w:tr>
      <w:tr w:rsidR="006D370B">
        <w:tc>
          <w:tcPr>
            <w:tcW w:w="4592" w:type="dxa"/>
            <w:vAlign w:val="bottom"/>
          </w:tcPr>
          <w:p w:rsidR="006D370B" w:rsidRDefault="00235FE5">
            <w:pPr>
              <w:pStyle w:val="TextBodytd-text"/>
            </w:pPr>
            <w:r>
              <w:t>Наименование валюты</w:t>
            </w:r>
          </w:p>
        </w:tc>
        <w:tc>
          <w:tcPr>
            <w:tcW w:w="3062" w:type="dxa"/>
            <w:tcBorders>
              <w:bottom w:val="single" w:sz="2" w:space="0" w:color="000000"/>
            </w:tcBorders>
            <w:tcMar>
              <w:bottom w:w="28" w:type="dxa"/>
            </w:tcMar>
            <w:vAlign w:val="bottom"/>
          </w:tcPr>
          <w:p w:rsidR="006D370B" w:rsidRDefault="00235FE5">
            <w:pPr>
              <w:pStyle w:val="TextBodytd-text"/>
              <w:jc w:val="center"/>
            </w:pPr>
            <w:r>
              <w:t>Российский рубль</w:t>
            </w:r>
          </w:p>
        </w:tc>
        <w:tc>
          <w:tcPr>
            <w:tcW w:w="1019" w:type="dxa"/>
            <w:vAlign w:val="bottom"/>
          </w:tcPr>
          <w:p w:rsidR="006D370B" w:rsidRDefault="00235FE5">
            <w:pPr>
              <w:pStyle w:val="TextBodytd-text"/>
              <w:jc w:val="right"/>
            </w:pPr>
            <w:r>
              <w:t>по ОКВ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6D370B" w:rsidRDefault="00235FE5">
            <w:pPr>
              <w:pStyle w:val="TextBodytd-text"/>
              <w:jc w:val="center"/>
            </w:pPr>
            <w:r>
              <w:t>643</w:t>
            </w:r>
          </w:p>
        </w:tc>
      </w:tr>
      <w:tr w:rsidR="006D370B">
        <w:tc>
          <w:tcPr>
            <w:tcW w:w="4592" w:type="dxa"/>
            <w:vAlign w:val="bottom"/>
          </w:tcPr>
          <w:p w:rsidR="006D370B" w:rsidRDefault="00235FE5">
            <w:pPr>
              <w:pStyle w:val="TextBodytd-text"/>
            </w:pPr>
            <w:r>
              <w:t>Срок вступления независимой гарантии в силу</w:t>
            </w:r>
          </w:p>
        </w:tc>
        <w:tc>
          <w:tcPr>
            <w:tcW w:w="3062" w:type="dxa"/>
            <w:tcBorders>
              <w:bottom w:val="single" w:sz="2" w:space="0" w:color="000000"/>
            </w:tcBorders>
            <w:tcMar>
              <w:bottom w:w="28" w:type="dxa"/>
            </w:tcMar>
            <w:vAlign w:val="bottom"/>
          </w:tcPr>
          <w:p w:rsidR="006D370B" w:rsidRDefault="00235FE5">
            <w:pPr>
              <w:pStyle w:val="TextBodytd-text"/>
              <w:jc w:val="center"/>
            </w:pPr>
            <w:r>
              <w:t>С Даты выдачи Гарантии</w:t>
            </w:r>
          </w:p>
        </w:tc>
        <w:tc>
          <w:tcPr>
            <w:tcW w:w="1019" w:type="dxa"/>
            <w:vAlign w:val="bottom"/>
          </w:tcPr>
          <w:p w:rsidR="006D370B" w:rsidRDefault="006D370B">
            <w:pPr>
              <w:pStyle w:val="TextBodytd-text"/>
              <w:jc w:val="right"/>
            </w:pPr>
          </w:p>
        </w:tc>
        <w:tc>
          <w:tcPr>
            <w:tcW w:w="1531" w:type="dxa"/>
            <w:vAlign w:val="bottom"/>
          </w:tcPr>
          <w:p w:rsidR="006D370B" w:rsidRDefault="006D370B">
            <w:pPr>
              <w:pStyle w:val="TextBodytd-text"/>
              <w:jc w:val="center"/>
            </w:pPr>
          </w:p>
        </w:tc>
      </w:tr>
      <w:tr w:rsidR="006D370B">
        <w:tc>
          <w:tcPr>
            <w:tcW w:w="4592" w:type="dxa"/>
            <w:vAlign w:val="bottom"/>
          </w:tcPr>
          <w:p w:rsidR="006D370B" w:rsidRDefault="00235FE5">
            <w:pPr>
              <w:pStyle w:val="TextBodytd-text"/>
            </w:pPr>
            <w:r>
              <w:t xml:space="preserve">Срок действия </w:t>
            </w:r>
            <w:r>
              <w:t>независимой гарантии</w:t>
            </w:r>
          </w:p>
        </w:tc>
        <w:tc>
          <w:tcPr>
            <w:tcW w:w="3062" w:type="dxa"/>
            <w:tcBorders>
              <w:bottom w:val="single" w:sz="2" w:space="0" w:color="000000"/>
            </w:tcBorders>
            <w:tcMar>
              <w:bottom w:w="28" w:type="dxa"/>
            </w:tcMar>
            <w:vAlign w:val="bottom"/>
          </w:tcPr>
          <w:p w:rsidR="006D370B" w:rsidRDefault="00235FE5">
            <w:pPr>
              <w:pStyle w:val="TextBodytd-text"/>
              <w:jc w:val="center"/>
            </w:pPr>
            <w:r>
              <w:t>до 31.05.2024 г. включительно</w:t>
            </w:r>
          </w:p>
        </w:tc>
        <w:tc>
          <w:tcPr>
            <w:tcW w:w="1019" w:type="dxa"/>
            <w:vAlign w:val="bottom"/>
          </w:tcPr>
          <w:p w:rsidR="006D370B" w:rsidRDefault="006D370B">
            <w:pPr>
              <w:pStyle w:val="TextBodytd-text"/>
              <w:jc w:val="right"/>
            </w:pPr>
          </w:p>
        </w:tc>
        <w:tc>
          <w:tcPr>
            <w:tcW w:w="1531" w:type="dxa"/>
            <w:vAlign w:val="bottom"/>
          </w:tcPr>
          <w:p w:rsidR="006D370B" w:rsidRDefault="006D370B">
            <w:pPr>
              <w:pStyle w:val="TextBodytd-text"/>
              <w:jc w:val="center"/>
            </w:pPr>
          </w:p>
        </w:tc>
      </w:tr>
    </w:tbl>
    <w:p w:rsidR="006D370B" w:rsidRDefault="006D370B">
      <w:pPr>
        <w:pStyle w:val="a3"/>
        <w:spacing w:after="0" w:line="240" w:lineRule="auto"/>
        <w:ind w:firstLine="567"/>
        <w:jc w:val="both"/>
        <w:rPr>
          <w:sz w:val="17"/>
        </w:rPr>
      </w:pPr>
    </w:p>
    <w:p w:rsidR="006D370B" w:rsidRDefault="00235FE5">
      <w:pPr>
        <w:pStyle w:val="a3"/>
        <w:spacing w:after="0" w:line="240" w:lineRule="auto"/>
        <w:ind w:firstLine="567"/>
        <w:jc w:val="both"/>
        <w:rPr>
          <w:sz w:val="17"/>
        </w:rPr>
      </w:pPr>
      <w:r>
        <w:rPr>
          <w:sz w:val="17"/>
        </w:rPr>
        <w:t>1. Настоящая независимая гарантия обеспечивает исполнение принципалом его обязательств, предусмотренных договором, заключенным (заключаемым) с бенефициаром, включающих в том числе, обязательства принци</w:t>
      </w:r>
      <w:r>
        <w:rPr>
          <w:sz w:val="17"/>
        </w:rPr>
        <w:t xml:space="preserve">пала по уплате неустоек (штрафов, пеней). </w:t>
      </w:r>
    </w:p>
    <w:p w:rsidR="006D370B" w:rsidRDefault="00235FE5">
      <w:pPr>
        <w:pStyle w:val="a3"/>
        <w:spacing w:after="0" w:line="240" w:lineRule="auto"/>
        <w:ind w:firstLine="567"/>
        <w:jc w:val="both"/>
        <w:rPr>
          <w:sz w:val="17"/>
        </w:rPr>
      </w:pPr>
      <w:r>
        <w:rPr>
          <w:sz w:val="17"/>
        </w:rPr>
        <w:t xml:space="preserve">2. Настоящая независимая гарантия не может быть отозвана гарантом. </w:t>
      </w:r>
    </w:p>
    <w:p w:rsidR="006D370B" w:rsidRDefault="00235FE5">
      <w:pPr>
        <w:pStyle w:val="a3"/>
        <w:spacing w:after="0" w:line="240" w:lineRule="auto"/>
        <w:ind w:firstLine="567"/>
        <w:jc w:val="both"/>
        <w:rPr>
          <w:sz w:val="17"/>
        </w:rPr>
      </w:pPr>
      <w:r>
        <w:rPr>
          <w:sz w:val="17"/>
        </w:rPr>
        <w:t>3. Бенефициар в случае неисполнения или ненадлежащего исполнения принципалом обязательств, обеспеченных настоящей независимой гарантией, вправе д</w:t>
      </w:r>
      <w:r>
        <w:rPr>
          <w:sz w:val="17"/>
        </w:rPr>
        <w:t>о окончания ее срока действия предъявить требование об уплате денежной суммы по независимой гарантии (далее – требование) в размере цены договора, уменьшенном на сумму, пропорциональную объему исполненных принципалом обязательств, предусмотренных договором</w:t>
      </w:r>
      <w:r>
        <w:rPr>
          <w:sz w:val="17"/>
        </w:rPr>
        <w:t xml:space="preserve">, в отношении которых бенефициаром осуществлена приемка, но не превышающем размер обеспечения исполнения договора и сумму независимой гарантии. </w:t>
      </w:r>
    </w:p>
    <w:p w:rsidR="006D370B" w:rsidRDefault="00235FE5">
      <w:pPr>
        <w:pStyle w:val="a3"/>
        <w:spacing w:after="0" w:line="240" w:lineRule="auto"/>
        <w:ind w:firstLine="567"/>
        <w:jc w:val="both"/>
        <w:rPr>
          <w:sz w:val="17"/>
        </w:rPr>
      </w:pPr>
      <w:r>
        <w:rPr>
          <w:sz w:val="17"/>
        </w:rPr>
        <w:t>4. Бенефициар вправе направить гаранту требование в письменной форме на бумажном носителе или в форме электронн</w:t>
      </w:r>
      <w:r>
        <w:rPr>
          <w:sz w:val="17"/>
        </w:rPr>
        <w:t xml:space="preserve">ого документа, подписанного усиленной квалифицированной электронной подписью лица, имеющего право действовать от имени бенефициара. </w:t>
      </w:r>
    </w:p>
    <w:p w:rsidR="006D370B" w:rsidRDefault="00235FE5">
      <w:pPr>
        <w:pStyle w:val="a3"/>
        <w:spacing w:after="0" w:line="240" w:lineRule="auto"/>
        <w:ind w:firstLine="567"/>
        <w:jc w:val="both"/>
        <w:rPr>
          <w:sz w:val="17"/>
        </w:rPr>
      </w:pPr>
      <w:r>
        <w:rPr>
          <w:sz w:val="17"/>
        </w:rPr>
        <w:t>5. Требование в письменной форме на бумажном носителе должно быть направлено (в случае если бенефициар направляет требовани</w:t>
      </w:r>
      <w:r>
        <w:rPr>
          <w:sz w:val="17"/>
        </w:rPr>
        <w:t xml:space="preserve">е гаранту в письменной форме на бумажном носителе) по адресу: 115432, г. Москва, проспект Андропова, д. 18, корп. 1. </w:t>
      </w:r>
    </w:p>
    <w:p w:rsidR="006D370B" w:rsidRDefault="00235FE5">
      <w:pPr>
        <w:pStyle w:val="a3"/>
        <w:spacing w:after="0" w:line="240" w:lineRule="auto"/>
        <w:ind w:firstLine="567"/>
        <w:jc w:val="both"/>
        <w:rPr>
          <w:sz w:val="17"/>
        </w:rPr>
      </w:pPr>
      <w:r>
        <w:rPr>
          <w:sz w:val="17"/>
        </w:rPr>
        <w:t>6. Требование в форме электронного документа должно быть направлено (в случае если бенефициар направляет требование гаранту в форме электр</w:t>
      </w:r>
      <w:r>
        <w:rPr>
          <w:sz w:val="17"/>
        </w:rPr>
        <w:t xml:space="preserve">онного документа) tbg@mtsbank.ru. </w:t>
      </w:r>
    </w:p>
    <w:p w:rsidR="006D370B" w:rsidRDefault="00235FE5">
      <w:pPr>
        <w:pStyle w:val="a3"/>
        <w:spacing w:after="0" w:line="240" w:lineRule="auto"/>
        <w:ind w:firstLine="567"/>
        <w:jc w:val="both"/>
        <w:rPr>
          <w:sz w:val="17"/>
        </w:rPr>
      </w:pPr>
      <w:r>
        <w:rPr>
          <w:sz w:val="17"/>
        </w:rPr>
        <w:t xml:space="preserve">7. В случае направления требования бенефициар обязан одновременно с таким требованием направить гаранту: </w:t>
      </w:r>
    </w:p>
    <w:p w:rsidR="006D370B" w:rsidRDefault="00235FE5">
      <w:pPr>
        <w:pStyle w:val="a3"/>
        <w:spacing w:after="0" w:line="240" w:lineRule="auto"/>
        <w:ind w:firstLine="567"/>
        <w:jc w:val="both"/>
        <w:rPr>
          <w:sz w:val="17"/>
        </w:rPr>
      </w:pPr>
      <w:r>
        <w:rPr>
          <w:sz w:val="17"/>
        </w:rPr>
        <w:t xml:space="preserve">а) расчет суммы, включаемой в требование по настоящей независимой гарантии; </w:t>
      </w:r>
    </w:p>
    <w:p w:rsidR="006D370B" w:rsidRDefault="00235FE5">
      <w:pPr>
        <w:pStyle w:val="a3"/>
        <w:spacing w:after="0" w:line="240" w:lineRule="auto"/>
        <w:ind w:firstLine="567"/>
        <w:jc w:val="both"/>
        <w:rPr>
          <w:sz w:val="17"/>
        </w:rPr>
      </w:pPr>
      <w:r>
        <w:rPr>
          <w:sz w:val="17"/>
        </w:rPr>
        <w:t xml:space="preserve">б) документ, содержащий указание на нарушения принципалом обязательств, предусмотренных договором; </w:t>
      </w:r>
    </w:p>
    <w:p w:rsidR="006D370B" w:rsidRDefault="00235FE5">
      <w:pPr>
        <w:pStyle w:val="a3"/>
        <w:spacing w:after="0" w:line="240" w:lineRule="auto"/>
        <w:ind w:firstLine="567"/>
        <w:jc w:val="both"/>
        <w:rPr>
          <w:sz w:val="17"/>
        </w:rPr>
      </w:pPr>
      <w:r>
        <w:rPr>
          <w:sz w:val="17"/>
        </w:rPr>
        <w:t>в) документ, подтверждающий полномочия лица, подписавшего требование по настоящей независимой гарантии от имени бенефициара (доверенность) (в случае если тр</w:t>
      </w:r>
      <w:r>
        <w:rPr>
          <w:sz w:val="17"/>
        </w:rPr>
        <w:t xml:space="preserve">ебование по настоящей независимой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 </w:t>
      </w:r>
    </w:p>
    <w:p w:rsidR="006D370B" w:rsidRDefault="00235FE5">
      <w:pPr>
        <w:pStyle w:val="a3"/>
        <w:spacing w:after="0" w:line="240" w:lineRule="auto"/>
        <w:ind w:firstLine="567"/>
        <w:jc w:val="both"/>
        <w:rPr>
          <w:sz w:val="17"/>
        </w:rPr>
      </w:pPr>
      <w:r>
        <w:rPr>
          <w:sz w:val="17"/>
        </w:rPr>
        <w:t>8. В случае направления требования бенефициаром н</w:t>
      </w:r>
      <w:r>
        <w:rPr>
          <w:sz w:val="17"/>
        </w:rPr>
        <w:t>а бумажном носителе представляются оригиналы предусмотренных пунктом 7 настоящей независимой гарантии документов или заверенные бенефициаром их копии. Если копия документа заверена лицом, не указанным в Едином государственном реестре юридических лиц в каче</w:t>
      </w:r>
      <w:r>
        <w:rPr>
          <w:sz w:val="17"/>
        </w:rPr>
        <w:t>стве лица, имеющего право без доверенности действовать от имени бенефициара, также представляется документ, подтверждающий полномочия такого лица на осуществление действий от имени бенефициара. В случае направления требования в форме электронного документа</w:t>
      </w:r>
      <w:r>
        <w:rPr>
          <w:sz w:val="17"/>
        </w:rPr>
        <w:t xml:space="preserve">, предусмотренные пунктом 7 настоящей независимой </w:t>
      </w:r>
      <w:r>
        <w:rPr>
          <w:sz w:val="17"/>
        </w:rPr>
        <w:lastRenderedPageBreak/>
        <w:t>гарантии документы представляются в форме электронных документов или в форме электронных образов бумажных документов, подписанных усиленной квалифицированной электронной подписью лица, имеющего право действ</w:t>
      </w:r>
      <w:r>
        <w:rPr>
          <w:sz w:val="17"/>
        </w:rPr>
        <w:t xml:space="preserve">овать от имени бенефициара. </w:t>
      </w:r>
    </w:p>
    <w:p w:rsidR="006D370B" w:rsidRDefault="00235FE5">
      <w:pPr>
        <w:pStyle w:val="a3"/>
        <w:spacing w:after="0" w:line="240" w:lineRule="auto"/>
        <w:ind w:firstLine="567"/>
        <w:jc w:val="both"/>
        <w:rPr>
          <w:sz w:val="17"/>
        </w:rPr>
      </w:pPr>
      <w:r>
        <w:rPr>
          <w:sz w:val="17"/>
        </w:rPr>
        <w:t xml:space="preserve">9. Гарант обязан рассмотреть требование не позднее 5 рабочих дней со дня, следующего за днем получения указанного требования и документов, предусмотренных пунктом 7 настоящей независимой гарантии. </w:t>
      </w:r>
    </w:p>
    <w:p w:rsidR="006D370B" w:rsidRDefault="00235FE5">
      <w:pPr>
        <w:pStyle w:val="a3"/>
        <w:spacing w:after="0" w:line="240" w:lineRule="auto"/>
        <w:ind w:firstLine="567"/>
        <w:jc w:val="both"/>
        <w:rPr>
          <w:sz w:val="17"/>
        </w:rPr>
      </w:pPr>
      <w:r>
        <w:rPr>
          <w:sz w:val="17"/>
        </w:rPr>
        <w:t>10. Гарант обязан уплатить бе</w:t>
      </w:r>
      <w:r>
        <w:rPr>
          <w:sz w:val="17"/>
        </w:rPr>
        <w:t>нефициару денежную сумму по настоящей независимой гарантии в размере, указанном в требовании, не позднее 10 рабочих дней со дня, следующего за днем получения гарантом требования бенефициара, соответствующего условиям настоящей независимой гарантии, при отс</w:t>
      </w:r>
      <w:r>
        <w:rPr>
          <w:sz w:val="17"/>
        </w:rPr>
        <w:t xml:space="preserve">утствии предусмотренных Гражданским кодексом Российской Федерации оснований для отказа в удовлетворении этого требования. </w:t>
      </w:r>
    </w:p>
    <w:p w:rsidR="006D370B" w:rsidRDefault="00235FE5">
      <w:pPr>
        <w:pStyle w:val="a3"/>
        <w:spacing w:after="0" w:line="240" w:lineRule="auto"/>
        <w:ind w:firstLine="567"/>
        <w:jc w:val="both"/>
        <w:rPr>
          <w:sz w:val="17"/>
        </w:rPr>
      </w:pPr>
      <w:r>
        <w:rPr>
          <w:sz w:val="17"/>
        </w:rPr>
        <w:t>11. Обязательство гаранта перед бенефициаром считается исполненным надлежащим образом со дня поступления денежных сумм по настоящей н</w:t>
      </w:r>
      <w:r>
        <w:rPr>
          <w:sz w:val="17"/>
        </w:rPr>
        <w:t xml:space="preserve">езависимой гарантии на счет, на котором в соответствии с законодательством Российской Федерации учитываются операции со средствами, поступающими бенефициару, указанный бенефициаром в требовании. </w:t>
      </w:r>
    </w:p>
    <w:p w:rsidR="006D370B" w:rsidRDefault="00235FE5">
      <w:pPr>
        <w:pStyle w:val="a3"/>
        <w:spacing w:after="0" w:line="240" w:lineRule="auto"/>
        <w:ind w:firstLine="567"/>
        <w:jc w:val="both"/>
        <w:rPr>
          <w:sz w:val="17"/>
        </w:rPr>
      </w:pPr>
      <w:r>
        <w:rPr>
          <w:sz w:val="17"/>
        </w:rPr>
        <w:t>12. Гарант в случае просрочки исполнения обязательств по нас</w:t>
      </w:r>
      <w:r>
        <w:rPr>
          <w:sz w:val="17"/>
        </w:rPr>
        <w:t>тоящей независимой гарантии, требование по которой соответствует условиям настоящей независимой гарантии и предъявлено бенефициаром до окончания срока ее действия, обязан за каждый день просрочки (начиная со дня, следующего за днем истечения установленного</w:t>
      </w:r>
      <w:r>
        <w:rPr>
          <w:sz w:val="17"/>
        </w:rPr>
        <w:t xml:space="preserve"> настоящей независимой гарантией срока оплаты требования, по день исполнения гарантом требования включительно) уплатить бенефициару неустойку (пени) в размере 0,1 процента денежной суммы, подлежащей уплате по настоящей независимой гарантии. </w:t>
      </w:r>
    </w:p>
    <w:p w:rsidR="006D370B" w:rsidRDefault="00235FE5">
      <w:pPr>
        <w:pStyle w:val="a3"/>
        <w:spacing w:after="0" w:line="240" w:lineRule="auto"/>
        <w:ind w:firstLine="567"/>
        <w:jc w:val="both"/>
        <w:rPr>
          <w:sz w:val="17"/>
        </w:rPr>
      </w:pPr>
      <w:r>
        <w:rPr>
          <w:sz w:val="17"/>
        </w:rPr>
        <w:t>13. Все расход</w:t>
      </w:r>
      <w:r>
        <w:rPr>
          <w:sz w:val="17"/>
        </w:rPr>
        <w:t xml:space="preserve">ы, возникающие в связи с перечислением гарантом денежных средств по настоящей независимой гарантии бенефициару, несет гарант. </w:t>
      </w:r>
    </w:p>
    <w:p w:rsidR="006D370B" w:rsidRDefault="00235FE5">
      <w:pPr>
        <w:pStyle w:val="a3"/>
        <w:spacing w:after="0" w:line="240" w:lineRule="auto"/>
        <w:ind w:firstLine="567"/>
        <w:jc w:val="both"/>
        <w:rPr>
          <w:sz w:val="17"/>
        </w:rPr>
      </w:pPr>
      <w:r>
        <w:rPr>
          <w:sz w:val="17"/>
        </w:rPr>
        <w:t>14. Исключение банка (если настоящая независимая гарантия выдана банком) из перечня, предусмотренного частью 1.2 статьи 45 Федера</w:t>
      </w:r>
      <w:r>
        <w:rPr>
          <w:sz w:val="17"/>
        </w:rPr>
        <w:t>льного закона «О контрактной системе в сфере закупок товаров, работ, услуг для обеспечения государственных и муниципальных нужд», фонда содействия кредитованию (гарантийного фонда, фонда поручительств), являющегося участником национальной гарантийной систе</w:t>
      </w:r>
      <w:r>
        <w:rPr>
          <w:sz w:val="17"/>
        </w:rPr>
        <w:t>мы поддержки малого и среднего предпринимательства, предусмотренного Федеральным законом «О развитии малого и среднего предпринимательства в Российской Федерации» (если независимая гарантия выдана таким фондом), из перечня, предусмотренного частью 1.7 указ</w:t>
      </w:r>
      <w:r>
        <w:rPr>
          <w:sz w:val="17"/>
        </w:rPr>
        <w:t xml:space="preserve">анной статьи,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гарантии. </w:t>
      </w:r>
    </w:p>
    <w:p w:rsidR="006D370B" w:rsidRDefault="00235FE5">
      <w:pPr>
        <w:pStyle w:val="a3"/>
        <w:spacing w:after="0" w:line="240" w:lineRule="auto"/>
        <w:ind w:firstLine="567"/>
        <w:jc w:val="both"/>
        <w:rPr>
          <w:sz w:val="17"/>
        </w:rPr>
      </w:pPr>
      <w:r>
        <w:rPr>
          <w:sz w:val="17"/>
        </w:rPr>
        <w:t xml:space="preserve">15. Споры, возникающие в связи с исполнением обязательств </w:t>
      </w:r>
      <w:r>
        <w:rPr>
          <w:sz w:val="17"/>
        </w:rPr>
        <w:t xml:space="preserve">по настоящей независимой гарантии, подлежат рассмотрению в арбитражном суде города Москвы. </w:t>
      </w:r>
    </w:p>
    <w:p w:rsidR="006D370B" w:rsidRDefault="00235FE5">
      <w:pPr>
        <w:pStyle w:val="a3"/>
        <w:spacing w:after="0" w:line="240" w:lineRule="auto"/>
        <w:ind w:firstLine="567"/>
        <w:jc w:val="both"/>
        <w:rPr>
          <w:sz w:val="17"/>
        </w:rPr>
      </w:pPr>
      <w:r>
        <w:rPr>
          <w:sz w:val="17"/>
        </w:rPr>
        <w:t xml:space="preserve">16. Настоящая независимая гарантия выдана в пользу бенефициара, и права требования по ней не могут быть переданы третьему лицу без согласия гаранта, за исключением </w:t>
      </w:r>
      <w:r>
        <w:rPr>
          <w:sz w:val="17"/>
        </w:rPr>
        <w:t xml:space="preserve">случая перемены заказчика при осуществлении закупки, при котором право требования по независимой гарантии может быть передано новому заказчику с предварительным извещением об этом гаранта. </w:t>
      </w:r>
    </w:p>
    <w:p w:rsidR="006D370B" w:rsidRDefault="00235FE5">
      <w:pPr>
        <w:pStyle w:val="a3"/>
        <w:spacing w:after="0" w:line="240" w:lineRule="auto"/>
        <w:ind w:firstLine="567"/>
        <w:jc w:val="both"/>
        <w:rPr>
          <w:sz w:val="17"/>
        </w:rPr>
      </w:pPr>
      <w:r>
        <w:rPr>
          <w:sz w:val="17"/>
        </w:rPr>
        <w:t xml:space="preserve">17. Дополнительные условия. </w:t>
      </w:r>
    </w:p>
    <w:p w:rsidR="006D370B" w:rsidRDefault="00235FE5">
      <w:pPr>
        <w:pStyle w:val="a3"/>
        <w:spacing w:after="0" w:line="240" w:lineRule="auto"/>
        <w:ind w:firstLine="567"/>
        <w:jc w:val="both"/>
        <w:rPr>
          <w:sz w:val="17"/>
        </w:rPr>
      </w:pPr>
      <w:r>
        <w:rPr>
          <w:sz w:val="17"/>
        </w:rPr>
        <w:t xml:space="preserve">17.1. Независимая гарантия может быть изменена гарантом только с согласия бенефициара. </w:t>
      </w:r>
    </w:p>
    <w:p w:rsidR="006D370B" w:rsidRDefault="00235FE5">
      <w:pPr>
        <w:pStyle w:val="a3"/>
        <w:spacing w:after="0" w:line="240" w:lineRule="auto"/>
        <w:ind w:firstLine="567"/>
        <w:jc w:val="both"/>
        <w:rPr>
          <w:sz w:val="17"/>
        </w:rPr>
      </w:pPr>
      <w:r>
        <w:rPr>
          <w:sz w:val="17"/>
        </w:rPr>
        <w:t xml:space="preserve">Изменения в гарантию вступают в силу в дату получения гарантом согласия бенефициара на соответствующее изменение гарантии. </w:t>
      </w:r>
    </w:p>
    <w:p w:rsidR="006D370B" w:rsidRDefault="00235FE5">
      <w:pPr>
        <w:pStyle w:val="a3"/>
        <w:spacing w:after="0" w:line="240" w:lineRule="auto"/>
        <w:ind w:firstLine="567"/>
        <w:jc w:val="both"/>
        <w:rPr>
          <w:sz w:val="17"/>
        </w:rPr>
      </w:pPr>
      <w:r>
        <w:rPr>
          <w:sz w:val="17"/>
        </w:rPr>
        <w:t>17.2. Сведения, определенные статьей 4 Федер</w:t>
      </w:r>
      <w:r>
        <w:rPr>
          <w:sz w:val="17"/>
        </w:rPr>
        <w:t xml:space="preserve">ального закона от 30.12.2004 №218-ФЗ «О кредитных историях», в отношении принципала подлежат предоставлению гарантом в бюро кредитных историй на основании соответствующего договора об оказании информационных услуг. </w:t>
      </w:r>
    </w:p>
    <w:p w:rsidR="006D370B" w:rsidRDefault="00235FE5">
      <w:pPr>
        <w:pStyle w:val="a3"/>
        <w:spacing w:after="0" w:line="240" w:lineRule="auto"/>
        <w:ind w:firstLine="567"/>
        <w:jc w:val="both"/>
        <w:rPr>
          <w:sz w:val="17"/>
        </w:rPr>
      </w:pPr>
      <w:r>
        <w:rPr>
          <w:sz w:val="17"/>
        </w:rPr>
        <w:t>17.3. Настоящая независимая гарантия под</w:t>
      </w:r>
      <w:r>
        <w:rPr>
          <w:sz w:val="17"/>
        </w:rPr>
        <w:t xml:space="preserve">чиняется законодательству Российской Федерации. </w:t>
      </w:r>
    </w:p>
    <w:p w:rsidR="006D370B" w:rsidRDefault="006D370B">
      <w:pPr>
        <w:pStyle w:val="a3"/>
        <w:spacing w:after="0" w:line="240" w:lineRule="auto"/>
        <w:ind w:firstLine="567"/>
        <w:jc w:val="both"/>
        <w:rPr>
          <w:sz w:val="17"/>
        </w:rPr>
      </w:pPr>
    </w:p>
    <w:p w:rsidR="006D370B" w:rsidRDefault="006D370B">
      <w:pPr>
        <w:pStyle w:val="a3"/>
        <w:spacing w:after="0" w:line="240" w:lineRule="auto"/>
        <w:ind w:firstLine="567"/>
        <w:jc w:val="both"/>
        <w:rPr>
          <w:sz w:val="17"/>
        </w:rPr>
      </w:pPr>
    </w:p>
    <w:p w:rsidR="006D370B" w:rsidRDefault="00235FE5">
      <w:pPr>
        <w:pStyle w:val="a3"/>
        <w:spacing w:after="0" w:line="240" w:lineRule="auto"/>
        <w:jc w:val="both"/>
        <w:rPr>
          <w:sz w:val="17"/>
        </w:rPr>
      </w:pPr>
      <w:r>
        <w:rPr>
          <w:sz w:val="17"/>
        </w:rPr>
        <w:t>Уполномоченное лицо гаранта</w:t>
      </w:r>
    </w:p>
    <w:p w:rsidR="006D370B" w:rsidRDefault="006D370B">
      <w:pPr>
        <w:pStyle w:val="a3"/>
        <w:spacing w:after="0" w:line="240" w:lineRule="auto"/>
        <w:ind w:firstLine="567"/>
        <w:jc w:val="both"/>
        <w:rPr>
          <w:sz w:val="17"/>
        </w:rPr>
      </w:pPr>
    </w:p>
    <w:tbl>
      <w:tblPr>
        <w:tblW w:w="5000" w:type="pct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879"/>
        <w:gridCol w:w="204"/>
        <w:gridCol w:w="2040"/>
        <w:gridCol w:w="204"/>
        <w:gridCol w:w="3878"/>
      </w:tblGrid>
      <w:tr w:rsidR="006D370B">
        <w:tc>
          <w:tcPr>
            <w:tcW w:w="3878" w:type="dxa"/>
            <w:tcBorders>
              <w:bottom w:val="single" w:sz="2" w:space="0" w:color="000000"/>
            </w:tcBorders>
            <w:vAlign w:val="bottom"/>
          </w:tcPr>
          <w:p w:rsidR="006D370B" w:rsidRDefault="00235FE5">
            <w:pPr>
              <w:pStyle w:val="TextBodytext-center"/>
            </w:pPr>
            <w:r>
              <w:t>Главный менеджер по сопровождению операций с банковскими гарантиями Центра сопровождения кредитных продуктов юридических лиц и финансовых операций Трайба операционного сопровож</w:t>
            </w:r>
            <w:r>
              <w:t>дения внешних клиентов Операционного кластера</w:t>
            </w:r>
          </w:p>
        </w:tc>
        <w:tc>
          <w:tcPr>
            <w:tcW w:w="204" w:type="dxa"/>
            <w:tcMar>
              <w:top w:w="28" w:type="dxa"/>
              <w:left w:w="28" w:type="dxa"/>
              <w:right w:w="28" w:type="dxa"/>
            </w:tcMar>
            <w:vAlign w:val="bottom"/>
          </w:tcPr>
          <w:p w:rsidR="006D370B" w:rsidRDefault="006D370B">
            <w:pPr>
              <w:pStyle w:val="TextBodytext-center"/>
            </w:pPr>
          </w:p>
        </w:tc>
        <w:tc>
          <w:tcPr>
            <w:tcW w:w="2040" w:type="dxa"/>
            <w:tcBorders>
              <w:bottom w:val="single" w:sz="2" w:space="0" w:color="000000"/>
            </w:tcBorders>
            <w:vAlign w:val="bottom"/>
          </w:tcPr>
          <w:p w:rsidR="006D370B" w:rsidRDefault="006D370B">
            <w:pPr>
              <w:pStyle w:val="TextBodytext-center"/>
            </w:pPr>
          </w:p>
        </w:tc>
        <w:tc>
          <w:tcPr>
            <w:tcW w:w="204" w:type="dxa"/>
            <w:tcMar>
              <w:top w:w="28" w:type="dxa"/>
              <w:left w:w="28" w:type="dxa"/>
              <w:right w:w="28" w:type="dxa"/>
            </w:tcMar>
            <w:vAlign w:val="bottom"/>
          </w:tcPr>
          <w:p w:rsidR="006D370B" w:rsidRDefault="006D370B">
            <w:pPr>
              <w:pStyle w:val="TextBodytext-center"/>
            </w:pPr>
          </w:p>
        </w:tc>
        <w:tc>
          <w:tcPr>
            <w:tcW w:w="3878" w:type="dxa"/>
            <w:tcBorders>
              <w:bottom w:val="single" w:sz="2" w:space="0" w:color="000000"/>
            </w:tcBorders>
            <w:vAlign w:val="bottom"/>
          </w:tcPr>
          <w:p w:rsidR="006D370B" w:rsidRDefault="00235FE5">
            <w:pPr>
              <w:pStyle w:val="TextBodytext-center"/>
            </w:pPr>
            <w:r>
              <w:t>Бирюкова Валерия Андреевна</w:t>
            </w:r>
          </w:p>
        </w:tc>
      </w:tr>
      <w:tr w:rsidR="006D370B">
        <w:tc>
          <w:tcPr>
            <w:tcW w:w="3878" w:type="dxa"/>
            <w:tcMar>
              <w:top w:w="28" w:type="dxa"/>
              <w:left w:w="28" w:type="dxa"/>
              <w:right w:w="28" w:type="dxa"/>
            </w:tcMar>
          </w:tcPr>
          <w:p w:rsidR="006D370B" w:rsidRDefault="00235FE5">
            <w:pPr>
              <w:pStyle w:val="TextBodytext-footer"/>
            </w:pPr>
            <w:r>
              <w:t>(должность)</w:t>
            </w:r>
          </w:p>
        </w:tc>
        <w:tc>
          <w:tcPr>
            <w:tcW w:w="204" w:type="dxa"/>
            <w:tcMar>
              <w:top w:w="28" w:type="dxa"/>
              <w:left w:w="28" w:type="dxa"/>
              <w:right w:w="28" w:type="dxa"/>
            </w:tcMar>
          </w:tcPr>
          <w:p w:rsidR="006D370B" w:rsidRDefault="006D370B">
            <w:pPr>
              <w:pStyle w:val="TextBodytext-footer"/>
            </w:pPr>
          </w:p>
        </w:tc>
        <w:tc>
          <w:tcPr>
            <w:tcW w:w="2040" w:type="dxa"/>
            <w:tcMar>
              <w:top w:w="28" w:type="dxa"/>
              <w:left w:w="28" w:type="dxa"/>
              <w:right w:w="28" w:type="dxa"/>
            </w:tcMar>
          </w:tcPr>
          <w:p w:rsidR="006D370B" w:rsidRDefault="00235FE5">
            <w:pPr>
              <w:pStyle w:val="TextBodytext-footer"/>
            </w:pPr>
            <w:r>
              <w:t>(подпись)</w:t>
            </w:r>
          </w:p>
        </w:tc>
        <w:tc>
          <w:tcPr>
            <w:tcW w:w="204" w:type="dxa"/>
            <w:tcMar>
              <w:top w:w="28" w:type="dxa"/>
              <w:left w:w="28" w:type="dxa"/>
              <w:right w:w="28" w:type="dxa"/>
            </w:tcMar>
          </w:tcPr>
          <w:p w:rsidR="006D370B" w:rsidRDefault="006D370B">
            <w:pPr>
              <w:pStyle w:val="TextBodytext-footer"/>
            </w:pPr>
          </w:p>
        </w:tc>
        <w:tc>
          <w:tcPr>
            <w:tcW w:w="3878" w:type="dxa"/>
            <w:tcMar>
              <w:top w:w="28" w:type="dxa"/>
              <w:left w:w="28" w:type="dxa"/>
              <w:right w:w="28" w:type="dxa"/>
            </w:tcMar>
          </w:tcPr>
          <w:p w:rsidR="006D370B" w:rsidRDefault="00235FE5">
            <w:pPr>
              <w:pStyle w:val="TextBodytext-footer"/>
            </w:pPr>
            <w:r>
              <w:t>(ФИО)</w:t>
            </w:r>
          </w:p>
        </w:tc>
      </w:tr>
    </w:tbl>
    <w:p w:rsidR="006D370B" w:rsidRDefault="006D370B">
      <w:pPr>
        <w:pStyle w:val="a3"/>
        <w:spacing w:after="0" w:line="240" w:lineRule="auto"/>
        <w:ind w:firstLine="567"/>
        <w:jc w:val="both"/>
        <w:rPr>
          <w:sz w:val="17"/>
        </w:rPr>
      </w:pPr>
    </w:p>
    <w:tbl>
      <w:tblPr>
        <w:tblW w:w="45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8"/>
        <w:gridCol w:w="552"/>
      </w:tblGrid>
      <w:tr w:rsidR="006D370B">
        <w:tc>
          <w:tcPr>
            <w:tcW w:w="8633" w:type="dxa"/>
            <w:vAlign w:val="center"/>
          </w:tcPr>
          <w:p w:rsidR="006D370B" w:rsidRDefault="00235FE5">
            <w:pPr>
              <w:pStyle w:val="TextBodytd-text"/>
              <w:jc w:val="right"/>
            </w:pPr>
            <w:r>
              <w:t>Лист №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70B" w:rsidRDefault="00235FE5">
            <w:pPr>
              <w:pStyle w:val="TextBodytd-text"/>
              <w:jc w:val="center"/>
            </w:pPr>
            <w:r>
              <w:t>1</w:t>
            </w:r>
          </w:p>
        </w:tc>
      </w:tr>
      <w:tr w:rsidR="006D370B">
        <w:tc>
          <w:tcPr>
            <w:tcW w:w="8633" w:type="dxa"/>
            <w:vAlign w:val="center"/>
          </w:tcPr>
          <w:p w:rsidR="006D370B" w:rsidRDefault="00235FE5">
            <w:pPr>
              <w:pStyle w:val="TextBodytd-text"/>
              <w:jc w:val="right"/>
            </w:pPr>
            <w:r>
              <w:t>Всего листов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70B" w:rsidRDefault="00235FE5">
            <w:pPr>
              <w:pStyle w:val="TextBodytd-text"/>
              <w:jc w:val="center"/>
            </w:pPr>
            <w:r>
              <w:t>1</w:t>
            </w:r>
          </w:p>
        </w:tc>
      </w:tr>
    </w:tbl>
    <w:p w:rsidR="006D370B" w:rsidRDefault="006D370B">
      <w:pPr>
        <w:pStyle w:val="a3"/>
        <w:spacing w:line="240" w:lineRule="auto"/>
        <w:ind w:firstLine="567"/>
        <w:jc w:val="both"/>
        <w:rPr>
          <w:sz w:val="17"/>
        </w:rPr>
      </w:pPr>
    </w:p>
    <w:sectPr w:rsidR="006D370B">
      <w:footerReference w:type="default" r:id="rId8"/>
      <w:pgSz w:w="11906" w:h="16838"/>
      <w:pgMar w:top="567" w:right="567" w:bottom="911" w:left="1134" w:header="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5FE5">
      <w:r>
        <w:separator/>
      </w:r>
    </w:p>
  </w:endnote>
  <w:endnote w:type="continuationSeparator" w:id="0">
    <w:p w:rsidR="00000000" w:rsidRDefault="0023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70B" w:rsidRDefault="00235FE5">
    <w:pPr>
      <w:pStyle w:val="TextBodyfooter"/>
      <w:spacing w:after="0" w:line="240" w:lineRule="auto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5FE5">
      <w:r>
        <w:separator/>
      </w:r>
    </w:p>
  </w:footnote>
  <w:footnote w:type="continuationSeparator" w:id="0">
    <w:p w:rsidR="00000000" w:rsidRDefault="00235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370B"/>
    <w:rsid w:val="00235FE5"/>
    <w:rsid w:val="006D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DejaVu 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3">
    <w:name w:val="Body Text"/>
    <w:basedOn w:val="a"/>
    <w:pPr>
      <w:spacing w:after="2" w:line="276" w:lineRule="auto"/>
    </w:pPr>
  </w:style>
  <w:style w:type="paragraph" w:styleId="a4">
    <w:name w:val="List"/>
    <w:basedOn w:val="a3"/>
    <w:rPr>
      <w:rFonts w:cs="DejaVu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customStyle="1" w:styleId="TextBodyfooter">
    <w:name w:val="Text Body.footer"/>
    <w:basedOn w:val="a3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TextBodytd-text">
    <w:name w:val="Text Body.td-text"/>
    <w:basedOn w:val="TableContents"/>
    <w:qFormat/>
    <w:pPr>
      <w:spacing w:after="6"/>
      <w:ind w:left="108" w:right="108"/>
    </w:pPr>
    <w:rPr>
      <w:sz w:val="17"/>
      <w:szCs w:val="17"/>
    </w:rPr>
  </w:style>
  <w:style w:type="paragraph" w:customStyle="1" w:styleId="TextBodytext-center">
    <w:name w:val="Text Body.text-center"/>
    <w:basedOn w:val="TableContents"/>
    <w:qFormat/>
    <w:pPr>
      <w:keepLines/>
      <w:spacing w:after="3"/>
      <w:jc w:val="center"/>
    </w:pPr>
    <w:rPr>
      <w:sz w:val="17"/>
      <w:szCs w:val="17"/>
    </w:rPr>
  </w:style>
  <w:style w:type="paragraph" w:customStyle="1" w:styleId="TextBodytext-footer">
    <w:name w:val="Text Body.text-footer"/>
    <w:basedOn w:val="TableContents"/>
    <w:qFormat/>
    <w:pPr>
      <w:keepLines/>
      <w:spacing w:after="3"/>
      <w:jc w:val="center"/>
    </w:pPr>
    <w:rPr>
      <w:sz w:val="17"/>
      <w:szCs w:val="17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HeaderandFooter"/>
  </w:style>
  <w:style w:type="paragraph" w:styleId="a7">
    <w:name w:val="Balloon Text"/>
    <w:basedOn w:val="a"/>
    <w:link w:val="a8"/>
    <w:uiPriority w:val="99"/>
    <w:semiHidden/>
    <w:unhideWhenUsed/>
    <w:rsid w:val="00235FE5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235FE5"/>
    <w:rPr>
      <w:rFonts w:ascii="Tahoma" w:eastAsia="Times New Roman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DejaVu 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3">
    <w:name w:val="Body Text"/>
    <w:basedOn w:val="a"/>
    <w:pPr>
      <w:spacing w:after="2" w:line="276" w:lineRule="auto"/>
    </w:pPr>
  </w:style>
  <w:style w:type="paragraph" w:styleId="a4">
    <w:name w:val="List"/>
    <w:basedOn w:val="a3"/>
    <w:rPr>
      <w:rFonts w:cs="DejaVu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customStyle="1" w:styleId="TextBodyfooter">
    <w:name w:val="Text Body.footer"/>
    <w:basedOn w:val="a3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TextBodytd-text">
    <w:name w:val="Text Body.td-text"/>
    <w:basedOn w:val="TableContents"/>
    <w:qFormat/>
    <w:pPr>
      <w:spacing w:after="6"/>
      <w:ind w:left="108" w:right="108"/>
    </w:pPr>
    <w:rPr>
      <w:sz w:val="17"/>
      <w:szCs w:val="17"/>
    </w:rPr>
  </w:style>
  <w:style w:type="paragraph" w:customStyle="1" w:styleId="TextBodytext-center">
    <w:name w:val="Text Body.text-center"/>
    <w:basedOn w:val="TableContents"/>
    <w:qFormat/>
    <w:pPr>
      <w:keepLines/>
      <w:spacing w:after="3"/>
      <w:jc w:val="center"/>
    </w:pPr>
    <w:rPr>
      <w:sz w:val="17"/>
      <w:szCs w:val="17"/>
    </w:rPr>
  </w:style>
  <w:style w:type="paragraph" w:customStyle="1" w:styleId="TextBodytext-footer">
    <w:name w:val="Text Body.text-footer"/>
    <w:basedOn w:val="TableContents"/>
    <w:qFormat/>
    <w:pPr>
      <w:keepLines/>
      <w:spacing w:after="3"/>
      <w:jc w:val="center"/>
    </w:pPr>
    <w:rPr>
      <w:sz w:val="17"/>
      <w:szCs w:val="17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HeaderandFooter"/>
  </w:style>
  <w:style w:type="paragraph" w:styleId="a7">
    <w:name w:val="Balloon Text"/>
    <w:basedOn w:val="a"/>
    <w:link w:val="a8"/>
    <w:uiPriority w:val="99"/>
    <w:semiHidden/>
    <w:unhideWhenUsed/>
    <w:rsid w:val="00235FE5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235FE5"/>
    <w:rPr>
      <w:rFonts w:ascii="Tahoma" w:eastAsia="Times New Roman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vbankcenter.ru/webstatic/logos/mts_bank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1306</Words>
  <Characters>7447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Ивановская</dc:creator>
  <cp:lastModifiedBy>Лидия Ивановская</cp:lastModifiedBy>
  <cp:revision>2</cp:revision>
  <dcterms:created xsi:type="dcterms:W3CDTF">2023-10-09T01:37:00Z</dcterms:created>
  <dcterms:modified xsi:type="dcterms:W3CDTF">2023-10-09T01:37:00Z</dcterms:modified>
  <dc:language>ru-RU</dc:language>
</cp:coreProperties>
</file>