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1" w:rsidRPr="0022460C" w:rsidRDefault="00B049E1" w:rsidP="00B049E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2460C">
        <w:rPr>
          <w:rFonts w:ascii="Times New Roman" w:hAnsi="Times New Roman" w:cs="Times New Roman"/>
          <w:b/>
          <w:sz w:val="20"/>
        </w:rPr>
        <w:t>НАИМЕНОВАНИЕ И ОПИСАНИЕ ОБЪЕКТА ЗАКУПКИ</w:t>
      </w:r>
    </w:p>
    <w:p w:rsidR="00B049E1" w:rsidRPr="0022460C" w:rsidRDefault="00B049E1" w:rsidP="00B049E1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22460C">
        <w:rPr>
          <w:rFonts w:ascii="Times New Roman" w:hAnsi="Times New Roman" w:cs="Times New Roman"/>
          <w:b/>
          <w:sz w:val="20"/>
        </w:rPr>
        <w:t>(ТЕХНИЧЕСКОЕ ЗАДАНИЕ)</w:t>
      </w:r>
    </w:p>
    <w:p w:rsidR="00B049E1" w:rsidRDefault="00B049E1" w:rsidP="00B049E1">
      <w:pPr>
        <w:ind w:left="4500"/>
        <w:rPr>
          <w:sz w:val="24"/>
          <w:szCs w:val="24"/>
        </w:rPr>
      </w:pP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7088"/>
        <w:gridCol w:w="992"/>
        <w:gridCol w:w="565"/>
      </w:tblGrid>
      <w:tr w:rsidR="00B049E1" w:rsidRPr="0022460C" w:rsidTr="002246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22460C" w:rsidRDefault="00B049E1">
            <w:pPr>
              <w:jc w:val="center"/>
            </w:pPr>
            <w:r w:rsidRPr="0022460C">
              <w:t xml:space="preserve">№ </w:t>
            </w:r>
            <w:proofErr w:type="gramStart"/>
            <w:r w:rsidRPr="0022460C">
              <w:t>п</w:t>
            </w:r>
            <w:proofErr w:type="gramEnd"/>
            <w:r w:rsidRPr="0022460C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22460C" w:rsidRDefault="00B049E1">
            <w:pPr>
              <w:jc w:val="center"/>
            </w:pPr>
            <w:r w:rsidRPr="0022460C">
              <w:t>Наименование</w:t>
            </w:r>
          </w:p>
          <w:p w:rsidR="00B049E1" w:rsidRPr="0022460C" w:rsidRDefault="00B049E1" w:rsidP="00A91FB0">
            <w:pPr>
              <w:jc w:val="center"/>
            </w:pPr>
            <w:r w:rsidRPr="0022460C">
              <w:t xml:space="preserve"> </w:t>
            </w:r>
            <w:r w:rsidR="00A91FB0" w:rsidRPr="0022460C">
              <w:t>т</w:t>
            </w:r>
            <w:r w:rsidRPr="0022460C">
              <w:t>овара</w:t>
            </w:r>
            <w:r w:rsidR="00A91FB0" w:rsidRPr="0022460C">
              <w:t>, работ, услуг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22460C" w:rsidRDefault="00B049E1" w:rsidP="00A91FB0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</w:pPr>
            <w:r w:rsidRPr="0022460C">
              <w:t>Характеристика товара</w:t>
            </w:r>
            <w:r w:rsidR="00A91FB0" w:rsidRPr="0022460C">
              <w:t>, работ, услуг</w:t>
            </w:r>
            <w:r w:rsidRPr="0022460C">
              <w:t>, функция или величина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22460C" w:rsidRDefault="00B049E1">
            <w:pPr>
              <w:jc w:val="center"/>
              <w:rPr>
                <w:bCs/>
              </w:rPr>
            </w:pPr>
            <w:r w:rsidRPr="0022460C">
              <w:rPr>
                <w:bCs/>
              </w:rPr>
              <w:t xml:space="preserve">Ед. </w:t>
            </w:r>
            <w:proofErr w:type="spellStart"/>
            <w:r w:rsidRPr="0022460C">
              <w:rPr>
                <w:bCs/>
              </w:rPr>
              <w:t>изм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22460C" w:rsidRDefault="00B049E1">
            <w:pPr>
              <w:jc w:val="center"/>
              <w:rPr>
                <w:bCs/>
              </w:rPr>
            </w:pPr>
            <w:r w:rsidRPr="0022460C">
              <w:rPr>
                <w:bCs/>
              </w:rPr>
              <w:t>Кол-во</w:t>
            </w:r>
          </w:p>
        </w:tc>
      </w:tr>
      <w:tr w:rsidR="00E82E81" w:rsidRPr="0022460C" w:rsidTr="002246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81" w:rsidRPr="0022460C" w:rsidRDefault="00E82E81">
            <w:r w:rsidRPr="0022460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81" w:rsidRPr="0022460C" w:rsidRDefault="00E82E81" w:rsidP="00C614D8">
            <w:pPr>
              <w:jc w:val="both"/>
            </w:pPr>
            <w:r w:rsidRPr="0022460C">
              <w:t xml:space="preserve">Оказание услуг по проведению специальной оценки условий труда для нужд ОГАУЗ «ИГКБ № 8»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B" w:rsidRPr="0022460C" w:rsidRDefault="00D32E0B" w:rsidP="00D32E0B">
            <w:pPr>
              <w:jc w:val="both"/>
              <w:rPr>
                <w:bCs/>
              </w:rPr>
            </w:pPr>
            <w:r w:rsidRPr="0022460C">
              <w:rPr>
                <w:bCs/>
              </w:rPr>
              <w:t xml:space="preserve">         1. </w:t>
            </w:r>
            <w:r w:rsidRPr="0022460C">
              <w:rPr>
                <w:b/>
                <w:bCs/>
                <w:i/>
              </w:rPr>
              <w:t>Общие условия.</w:t>
            </w:r>
          </w:p>
          <w:p w:rsidR="00D32E0B" w:rsidRPr="0022460C" w:rsidRDefault="00D32E0B" w:rsidP="00D32E0B">
            <w:pPr>
              <w:jc w:val="both"/>
            </w:pPr>
            <w:r w:rsidRPr="0022460C">
              <w:t xml:space="preserve">         1.1. Цель оказания услуги: </w:t>
            </w:r>
          </w:p>
          <w:p w:rsidR="00D32E0B" w:rsidRPr="0022460C" w:rsidRDefault="00D32E0B" w:rsidP="00D32E0B">
            <w:pPr>
              <w:ind w:firstLine="540"/>
              <w:jc w:val="both"/>
            </w:pPr>
            <w:r w:rsidRPr="0022460C">
              <w:t xml:space="preserve"> Специальная оценка условий труда (далее СОУТ) рабочих мест по условиям труда проводится для оценки условий труда на рабочих местах в целях идентификации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</w:t>
            </w:r>
          </w:p>
          <w:p w:rsidR="00D32E0B" w:rsidRPr="0022460C" w:rsidRDefault="00D32E0B" w:rsidP="00D32E0B">
            <w:pPr>
              <w:jc w:val="both"/>
            </w:pPr>
            <w:r w:rsidRPr="0022460C">
              <w:t xml:space="preserve">         1.3. Количество и наименование рабочих мест, включая </w:t>
            </w:r>
            <w:proofErr w:type="gramStart"/>
            <w:r w:rsidRPr="0022460C">
              <w:t>аналогичные</w:t>
            </w:r>
            <w:proofErr w:type="gramEnd"/>
            <w:r w:rsidRPr="0022460C">
              <w:t>, для которых необходимо проведение СОУТ в соответствии с Приложением № 1</w:t>
            </w:r>
            <w:r w:rsidRPr="0022460C">
              <w:rPr>
                <w:b/>
              </w:rPr>
              <w:t xml:space="preserve"> </w:t>
            </w:r>
            <w:r w:rsidRPr="0022460C">
              <w:t>«Перечень рабочих мест».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/>
                <w:bCs/>
                <w:i/>
              </w:rPr>
            </w:pPr>
            <w:r w:rsidRPr="0022460C">
              <w:rPr>
                <w:b/>
                <w:bCs/>
                <w:i/>
              </w:rPr>
              <w:t>2. Общие требования к оказанию услуг.</w:t>
            </w:r>
          </w:p>
          <w:p w:rsidR="00D32E0B" w:rsidRPr="0022460C" w:rsidRDefault="00D32E0B" w:rsidP="00D32E0B">
            <w:pPr>
              <w:ind w:firstLine="540"/>
              <w:jc w:val="both"/>
              <w:rPr>
                <w:b/>
                <w:i/>
              </w:rPr>
            </w:pPr>
            <w:r w:rsidRPr="0022460C">
              <w:rPr>
                <w:b/>
                <w:i/>
              </w:rPr>
              <w:t>2. Оказание услуг должно осуществляться в соответствии со следующими нормативными документами: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 Трудовой Кодекс РФ от 30.12.2001 г. №197- ФЗ;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color w:val="000000"/>
              </w:rPr>
            </w:pPr>
            <w:r w:rsidRPr="0022460C">
              <w:t>-  Федеральный закон от 28.12.2013 г. №426-ФЗ «О специальной оценке условий труда»</w:t>
            </w:r>
            <w:r w:rsidRPr="0022460C">
              <w:rPr>
                <w:color w:val="000000"/>
              </w:rPr>
              <w:t>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rPr>
                <w:color w:val="000000"/>
              </w:rPr>
              <w:t xml:space="preserve">- </w:t>
            </w:r>
            <w:r w:rsidRPr="0022460C">
              <w:t>Федеральный закон Российской Федерации от 28.12.2013 г. №421-ФЗ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Постановление правительства РФ от 31.10.2002 № 787 пункт 2;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Приказ Минтруда России от 24.01.2014 г. №33н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color w:val="000000"/>
              </w:rPr>
            </w:pPr>
            <w:r w:rsidRPr="0022460C">
              <w:rPr>
                <w:color w:val="000000"/>
              </w:rPr>
              <w:t>- Пр</w:t>
            </w:r>
            <w:r w:rsidR="00E313C4">
              <w:rPr>
                <w:color w:val="000000"/>
              </w:rPr>
              <w:t xml:space="preserve">иказ </w:t>
            </w:r>
            <w:proofErr w:type="spellStart"/>
            <w:r w:rsidR="00E313C4">
              <w:rPr>
                <w:color w:val="000000"/>
              </w:rPr>
              <w:t>Минздравсоцразвития</w:t>
            </w:r>
            <w:proofErr w:type="spellEnd"/>
            <w:r w:rsidR="00E313C4">
              <w:rPr>
                <w:color w:val="000000"/>
              </w:rPr>
              <w:t xml:space="preserve"> РФ от </w:t>
            </w:r>
            <w:r w:rsidRPr="0022460C">
              <w:rPr>
                <w:color w:val="000000"/>
              </w:rPr>
              <w:t>1</w:t>
            </w:r>
            <w:r w:rsidR="00E313C4">
              <w:rPr>
                <w:color w:val="000000"/>
              </w:rPr>
              <w:t>6</w:t>
            </w:r>
            <w:r w:rsidRPr="0022460C">
              <w:rPr>
                <w:color w:val="000000"/>
              </w:rPr>
              <w:t>.</w:t>
            </w:r>
            <w:r w:rsidR="00E313C4">
              <w:rPr>
                <w:color w:val="000000"/>
              </w:rPr>
              <w:t>12</w:t>
            </w:r>
            <w:r w:rsidRPr="0022460C">
              <w:rPr>
                <w:color w:val="000000"/>
              </w:rPr>
              <w:t>.20</w:t>
            </w:r>
            <w:r w:rsidR="00E313C4">
              <w:rPr>
                <w:color w:val="000000"/>
              </w:rPr>
              <w:t>21</w:t>
            </w:r>
            <w:r w:rsidRPr="0022460C">
              <w:rPr>
                <w:color w:val="000000"/>
              </w:rPr>
              <w:t xml:space="preserve"> г. №</w:t>
            </w:r>
            <w:r w:rsidR="00E313C4">
              <w:rPr>
                <w:color w:val="000000"/>
              </w:rPr>
              <w:t>2334</w:t>
            </w:r>
            <w:r w:rsidRPr="0022460C">
              <w:rPr>
                <w:color w:val="000000"/>
              </w:rPr>
              <w:t xml:space="preserve"> «Об утверждении </w:t>
            </w:r>
            <w:r w:rsidR="0055554F">
              <w:rPr>
                <w:color w:val="000000"/>
              </w:rPr>
              <w:t xml:space="preserve">правил аккредитации организации, индивидуальных предпринимателей, оказывающих услуги в области охраны труда, и требований к организациям и индивидуальным </w:t>
            </w:r>
            <w:proofErr w:type="gramStart"/>
            <w:r w:rsidR="0055554F">
              <w:rPr>
                <w:color w:val="000000"/>
              </w:rPr>
              <w:t>предпринимателям</w:t>
            </w:r>
            <w:proofErr w:type="gramEnd"/>
            <w:r w:rsidR="0055554F">
              <w:rPr>
                <w:color w:val="000000"/>
              </w:rPr>
              <w:t xml:space="preserve"> оказывающим услуги в области охраны труда</w:t>
            </w:r>
            <w:r w:rsidRPr="0022460C">
              <w:rPr>
                <w:color w:val="000000"/>
              </w:rPr>
              <w:t>»;</w:t>
            </w:r>
          </w:p>
          <w:p w:rsidR="00D32E0B" w:rsidRPr="00871524" w:rsidRDefault="00D32E0B" w:rsidP="00D32E0B">
            <w:pPr>
              <w:tabs>
                <w:tab w:val="left" w:pos="0"/>
              </w:tabs>
              <w:ind w:firstLine="709"/>
              <w:jc w:val="both"/>
            </w:pPr>
            <w:proofErr w:type="gramStart"/>
            <w:r w:rsidRPr="0022460C">
              <w:t>- Приказ</w:t>
            </w:r>
            <w:r w:rsidR="0055554F">
              <w:t xml:space="preserve"> </w:t>
            </w:r>
            <w:proofErr w:type="spellStart"/>
            <w:r w:rsidR="0055554F">
              <w:t>Минздравсоцразвития</w:t>
            </w:r>
            <w:proofErr w:type="spellEnd"/>
            <w:r w:rsidR="0055554F">
              <w:t xml:space="preserve"> России от 28</w:t>
            </w:r>
            <w:r w:rsidRPr="0022460C">
              <w:t>.0</w:t>
            </w:r>
            <w:r w:rsidR="0055554F">
              <w:t>1</w:t>
            </w:r>
            <w:r w:rsidRPr="0022460C">
              <w:t>.20</w:t>
            </w:r>
            <w:r w:rsidR="0055554F">
              <w:t>21</w:t>
            </w:r>
            <w:r w:rsidRPr="0022460C">
              <w:t xml:space="preserve"> г. № </w:t>
            </w:r>
            <w:r w:rsidR="0055554F">
              <w:t>29</w:t>
            </w:r>
            <w:r w:rsidRPr="0022460C">
              <w:t>н «</w:t>
            </w:r>
            <w:r w:rsidR="0055554F">
              <w:t>Об утверждении порядка проведения обязательных предварительных и периодических медицинских осмотров работников</w:t>
            </w:r>
            <w:r w:rsidR="0055554F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55554F" w:rsidRPr="00871524">
              <w:rPr>
                <w:rFonts w:eastAsiaTheme="minorHAnsi"/>
                <w:lang w:eastAsia="en-US"/>
              </w:rPr>
              <w:t>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871524">
              <w:t>»;</w:t>
            </w:r>
            <w:proofErr w:type="gramEnd"/>
          </w:p>
          <w:p w:rsidR="00D32E0B" w:rsidRPr="0022460C" w:rsidRDefault="00D32E0B" w:rsidP="00D32E0B">
            <w:pPr>
              <w:overflowPunct w:val="0"/>
              <w:ind w:firstLine="709"/>
              <w:jc w:val="both"/>
              <w:textAlignment w:val="baseline"/>
              <w:rPr>
                <w:b/>
                <w:i/>
                <w:spacing w:val="-2"/>
              </w:rPr>
            </w:pPr>
            <w:r w:rsidRPr="0022460C">
              <w:rPr>
                <w:color w:val="000000"/>
              </w:rPr>
              <w:t xml:space="preserve">- Приказ </w:t>
            </w:r>
            <w:r w:rsidRPr="0022460C">
              <w:t xml:space="preserve">Министерство труда и социальной защиты  РФ </w:t>
            </w:r>
            <w:r w:rsidRPr="0022460C">
              <w:rPr>
                <w:color w:val="000000"/>
              </w:rPr>
              <w:t>от 24.04.2015 года № 250н «Об утверждении особенностей проведения СОУТ на рабочих местах отдельных категорий медицинских работников и перечня медицинской аппаратуры (аппаратов, приборов, оборудования), на нормальное функционирование которой могут оказывать воздействия средства измерений, используемые в ходе проведения СОУТ»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Обязательные требования к Исполнителю: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</w:rPr>
            </w:pPr>
            <w:r w:rsidRPr="0022460C">
              <w:rPr>
                <w:bCs/>
              </w:rPr>
              <w:t>- наличие не менее 5 экспертов, работающих по трудовому договору, прошедших аттестацию на право выполнения работ по СОУТ и получивших соответствующие сертификаты. При этом минимум один эксперт в штате должен иметь высшее образование по одной из специальностей – врач по общей гигиене, врач по гигиене труда, врач по санитарно-гигиеническим лабораторным исследованиям, и соответствующий сертификат, наличие эксперт</w:t>
            </w:r>
            <w:proofErr w:type="gramStart"/>
            <w:r w:rsidRPr="0022460C">
              <w:rPr>
                <w:bCs/>
              </w:rPr>
              <w:t>а(</w:t>
            </w:r>
            <w:proofErr w:type="spellStart"/>
            <w:proofErr w:type="gramEnd"/>
            <w:r w:rsidRPr="0022460C">
              <w:rPr>
                <w:bCs/>
              </w:rPr>
              <w:t>ов</w:t>
            </w:r>
            <w:proofErr w:type="spellEnd"/>
            <w:r w:rsidRPr="0022460C">
              <w:rPr>
                <w:bCs/>
              </w:rPr>
              <w:t>), работающего(их) по трудовому договору, прошедшего(их) аттестацию на право выполнения работ по СОУТ и получившего(их) соответствующий(</w:t>
            </w:r>
            <w:proofErr w:type="spellStart"/>
            <w:r w:rsidRPr="0022460C">
              <w:rPr>
                <w:bCs/>
              </w:rPr>
              <w:t>ие</w:t>
            </w:r>
            <w:proofErr w:type="spellEnd"/>
            <w:r w:rsidRPr="0022460C">
              <w:rPr>
                <w:bCs/>
              </w:rPr>
              <w:t>) сертификат(ы);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</w:rPr>
            </w:pPr>
            <w:proofErr w:type="gramStart"/>
            <w:r w:rsidRPr="0022460C">
              <w:rPr>
                <w:bCs/>
              </w:rPr>
              <w:t>- наличие в качестве структурного подразделения испытательной лаборатории (центра), которая аккредитована национальным органом Российской Федерации по аккредитации в порядке, установленном законодательством Российской Федерации и область аккредитации которой включает проведение исследований (испытаний) и измерений вредных и (или) опасных факторов производственной среды и трудового процесса, предусмотренных пунктами 1–11 и 15–23 части 3 статьи 13 Федерального закона Российской Федерации от 28.12.2013 г. №426-ФЗ «О</w:t>
            </w:r>
            <w:proofErr w:type="gramEnd"/>
            <w:r w:rsidRPr="0022460C">
              <w:rPr>
                <w:bCs/>
              </w:rPr>
              <w:t xml:space="preserve"> специальной </w:t>
            </w:r>
            <w:r w:rsidRPr="0022460C">
              <w:rPr>
                <w:bCs/>
              </w:rPr>
              <w:lastRenderedPageBreak/>
              <w:t>оценке условий труда»;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rPr>
                <w:bCs/>
              </w:rPr>
              <w:t xml:space="preserve">- возможность проведения всех лабораторно-инструментальных исследований на основании собственной материально-технической базы и области аккредитации (или с привлечением субподрядчиков). </w:t>
            </w:r>
            <w:proofErr w:type="gramStart"/>
            <w:r w:rsidRPr="0022460C">
              <w:rPr>
                <w:bCs/>
              </w:rPr>
              <w:t>Организации может быть отказано в выполнении работ в случае отсутствия необходимых методик измерений в области аккредитации, а также в случае отсутствия поверенных средств измерений, испытательного и/или вспомогательного оборудования, необходимых для проведения работ;</w:t>
            </w:r>
            <w:r w:rsidRPr="0022460C">
              <w:t xml:space="preserve"> исполнитель гарантирует Заказчику использование качественных расходных материалов и собственных поверенных приборов и средств измерений при выполнении всего комплекса услуг.</w:t>
            </w:r>
            <w:proofErr w:type="gramEnd"/>
          </w:p>
          <w:p w:rsidR="00A6511A" w:rsidRPr="0022460C" w:rsidRDefault="00A6511A" w:rsidP="00A6511A">
            <w:pPr>
              <w:ind w:firstLine="709"/>
              <w:jc w:val="both"/>
              <w:rPr>
                <w:bCs/>
              </w:rPr>
            </w:pPr>
            <w:r w:rsidRPr="0022460C">
              <w:rPr>
                <w:bCs/>
              </w:rPr>
              <w:t>- наличие аттестата аккредитации испытательной лаборатории (центра), выданного Федеральной службой по аккредитации;</w:t>
            </w:r>
          </w:p>
          <w:p w:rsidR="00A6511A" w:rsidRPr="0022460C" w:rsidRDefault="00A6511A" w:rsidP="00A6511A">
            <w:pPr>
              <w:ind w:firstLine="709"/>
              <w:jc w:val="both"/>
              <w:rPr>
                <w:bCs/>
              </w:rPr>
            </w:pPr>
            <w:r w:rsidRPr="0022460C">
              <w:rPr>
                <w:bCs/>
              </w:rPr>
              <w:t>- участник закупки должен быть включен в реестр аккредитованных организаций, оказывающих услуги в области охраны труда либо в реестр организаций, проводящих специальную оценку условий труда;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</w:rPr>
            </w:pPr>
            <w:r w:rsidRPr="0022460C">
              <w:rPr>
                <w:bCs/>
              </w:rPr>
              <w:t xml:space="preserve">Услуги по </w:t>
            </w:r>
            <w:r w:rsidRPr="0022460C">
              <w:t>проведению специальной оценки условий труда рабочих мест должны быть выполнены в срок не позднее «</w:t>
            </w:r>
            <w:r w:rsidR="00621378" w:rsidRPr="0022460C">
              <w:t>01</w:t>
            </w:r>
            <w:r w:rsidRPr="0022460C">
              <w:t xml:space="preserve">» </w:t>
            </w:r>
            <w:r w:rsidR="00621378" w:rsidRPr="0022460C">
              <w:t>июля</w:t>
            </w:r>
            <w:r w:rsidRPr="0022460C">
              <w:t xml:space="preserve"> 20</w:t>
            </w:r>
            <w:r w:rsidR="00621378" w:rsidRPr="0022460C">
              <w:t>23</w:t>
            </w:r>
            <w:r w:rsidRPr="0022460C">
              <w:t xml:space="preserve"> года.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</w:rPr>
            </w:pPr>
            <w:r w:rsidRPr="0022460C">
              <w:rPr>
                <w:b/>
                <w:bCs/>
              </w:rPr>
              <w:t>3. Требования к оказываемым услугам и порядок их оказания.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Специальная оценка условий труда оказывается согласно приложению № 1 и включает в себя:</w:t>
            </w:r>
          </w:p>
          <w:p w:rsidR="00D32E0B" w:rsidRPr="0022460C" w:rsidRDefault="00D32E0B" w:rsidP="00D32E0B">
            <w:pPr>
              <w:numPr>
                <w:ilvl w:val="0"/>
                <w:numId w:val="45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709"/>
              <w:jc w:val="both"/>
            </w:pPr>
            <w:r w:rsidRPr="0022460C">
              <w:t>подготовку к проведению СОУТ, составление перечня всех рабочих мест, определение аналогичных рабочих мест, подлежащих оценке;</w:t>
            </w:r>
          </w:p>
          <w:p w:rsidR="00D32E0B" w:rsidRPr="0022460C" w:rsidRDefault="00D32E0B" w:rsidP="00D32E0B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709"/>
              <w:jc w:val="both"/>
            </w:pPr>
            <w:r w:rsidRPr="0022460C">
              <w:t>идентификацию потенциально вредных и (или) опасных производственных факторов согласно Федеральному закону №426-ФЗ;</w:t>
            </w:r>
          </w:p>
          <w:p w:rsidR="00D32E0B" w:rsidRPr="0022460C" w:rsidRDefault="00D32E0B" w:rsidP="00D32E0B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709"/>
              <w:jc w:val="both"/>
            </w:pPr>
            <w:r w:rsidRPr="0022460C">
              <w:rPr>
                <w:b/>
              </w:rPr>
              <w:t>декларирование соответствия условий труда, если вредность (опасность) не идентифицирована</w:t>
            </w:r>
            <w:r w:rsidRPr="0022460C">
              <w:t>;</w:t>
            </w:r>
          </w:p>
          <w:p w:rsidR="00D32E0B" w:rsidRPr="0022460C" w:rsidRDefault="00D32E0B" w:rsidP="00D32E0B">
            <w:pPr>
              <w:numPr>
                <w:ilvl w:val="0"/>
                <w:numId w:val="4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709"/>
              <w:jc w:val="both"/>
            </w:pPr>
            <w:r w:rsidRPr="0022460C">
              <w:t>проведение исследований (испытаний) и измерений идентифицированных вредных и (или) опасных факторов производственной среды, установление классов условий труда на рабочих местах в зависимости от вредности; оформление отчета о проведении СОУТ</w:t>
            </w:r>
            <w:r w:rsidRPr="0022460C">
              <w:rPr>
                <w:color w:val="000000"/>
              </w:rPr>
              <w:t>, протоколы заседаний комиссии специальной оценки условий труда; перечень мероприятий по улучшению условий труда; перечень рабочих мест подлежащих СОУТ.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При оказании услуг Исполнитель обязан: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выезжать к Заказчику по месту нахождения рабочих мест, подлежащих СОУТ.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оказать услуги в полном объеме, обеспечив их надлежащее качество в соответствии с Законом 426-ФЗ и настоящим Техническим заданием, и обеспечить возможность приемки результата оказанных услуг Заказчиком;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в течение 5 дней после подписания Государственного контракта разработать и согласовать с Заказчиком график проведения СОУТ;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составить проект перечня рабочих мест, на которых будет проводиться СОУТ (участвовать в формировании и согласовать с Заказчиком перечень вредных и (или) опасных производственных факторов, подлежащих исследованиям (испытаниям) и измерениям);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составить проект перечня вредных и (или) опасных производственных факторов, подлежащих исследованиям (испытаниям) и измерениям;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составить перечень рабочих мест, на которых вредные и (или) опасные производственные факторы не идентифицированы и условия труда признаны допустимыми (при наличии) и предоставить обоснование;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 xml:space="preserve">- неукоснительно выполнять требования безопасности при оказании услуг на объектах. Ответственность за соблюдение требований безопасности возлагается на Исполнителя, в </w:t>
            </w:r>
            <w:proofErr w:type="gramStart"/>
            <w:r w:rsidRPr="0022460C">
              <w:t>связи</w:t>
            </w:r>
            <w:proofErr w:type="gramEnd"/>
            <w:r w:rsidRPr="0022460C">
              <w:t xml:space="preserve"> с чем Исполнитель предоставляет приказ о назначении ответственного лица по охране труда на время выполнения работ и список специалистов Исполнителя чье присутствие на территории Заказчика необходимо на время проведения СОУТ;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обеспечить присутствие на Объекте экспертов, удовлетворяющих соответствующим квалификационным требованиям, и имеющих сертификат эксперта на право оказания услуг по СОУТ;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в целях проведения СОУТ осуществлять исследования (испытания) и измерения всех вредных и (или) опасных факторов производственной среды и трудового процесса, включенных в перечень вредных и (или) опасных производственных факторов, включая химические и биологические  факторы;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в процессе оказания услуг применять поверенное и внесенное в государственный реестр средств измерений измерительное оборудование;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изучить в полном объеме документацию, связанную с организацией работы по обеспечению требований охраны труда у Заказчика, на рабочих местах которого проводится СОУТ;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lastRenderedPageBreak/>
              <w:t>- предоставлять по требованию Заказчика обоснования результатов проведения СОУТ, а также давать работникам Заказчика разъяснения по вопросам проведения СОУТ на их рабочих местах;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применять утвержденные и аттестованные в порядке, установленном законодательством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хранить коммерческую и иную охраняемую законом тайну, ставшую известной Исполнителю в связи с оказанием услуг;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в течени</w:t>
            </w:r>
            <w:proofErr w:type="gramStart"/>
            <w:r w:rsidRPr="0022460C">
              <w:t>и</w:t>
            </w:r>
            <w:proofErr w:type="gramEnd"/>
            <w:r w:rsidRPr="0022460C">
              <w:t xml:space="preserve"> 3-х дней безвозмездно устранить обнаруженные Заказчиком недостатки оказываемых услуг;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по требованию предоставлять достоверную информацию о ходе исполнения своих обязательств, в том числе о сложностях, возникающих при исполнении Контракта.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  <w:color w:val="000000"/>
              </w:rPr>
            </w:pPr>
            <w:r w:rsidRPr="0022460C">
              <w:rPr>
                <w:bCs/>
                <w:color w:val="000000"/>
              </w:rPr>
              <w:t>- обязан осуществлять контроль работы  своего персонала на Объекте, а также обеспечивать взаимодействие с Заказчиком с помощью своего представителя и обеспечить его присутствие на Объекте во время оказания услуг.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/>
                <w:bCs/>
              </w:rPr>
            </w:pPr>
            <w:r w:rsidRPr="0022460C">
              <w:rPr>
                <w:b/>
                <w:bCs/>
              </w:rPr>
              <w:t>4. Результаты оказанных услуг.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</w:rPr>
            </w:pPr>
            <w:r w:rsidRPr="0022460C">
              <w:rPr>
                <w:bCs/>
              </w:rPr>
              <w:t>По завершении оказания услуг Исполнитель передает Заказчику отчет о проведении СОУТ, который должен соответствовать требованиям ст. 15 Федерального закона от 28 декабря 2013 г. № 426-ФЗ «О специальной оценке условий труда» и включать в себя:</w:t>
            </w:r>
          </w:p>
          <w:p w:rsidR="00D32E0B" w:rsidRPr="0022460C" w:rsidRDefault="00D32E0B" w:rsidP="00D32E0B">
            <w:pPr>
              <w:ind w:firstLine="709"/>
              <w:jc w:val="both"/>
              <w:outlineLvl w:val="0"/>
              <w:rPr>
                <w:b/>
                <w:bCs/>
              </w:rPr>
            </w:pPr>
            <w:r w:rsidRPr="0022460C">
              <w:t>- сведения об организации, проводящей</w:t>
            </w:r>
            <w:r w:rsidRPr="0022460C">
              <w:rPr>
                <w:color w:val="FF0000"/>
              </w:rPr>
              <w:t xml:space="preserve"> </w:t>
            </w:r>
            <w:r w:rsidRPr="0022460C">
              <w:t xml:space="preserve"> СОУТ в соответствии с приложением №3 раздела №1 формы отчета о проведении СОУТ приказа Минтруда России от 24.01.2014 года №33н; 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перечень рабочих мест, на которых проводилась СОУТ в соответствии с приложением №3 раздела №2 формы отчета о проведении СОУТ приказа Минтруда России от 24.01.2014 года №33н;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форма карты СОУТ работников в соответствии с приложения №3 раздела №3 формы отчета о проведении СОУТ приказа Минтруда России от 24.01.2014 года №33н;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 xml:space="preserve">- форма </w:t>
            </w:r>
            <w:proofErr w:type="gramStart"/>
            <w:r w:rsidRPr="0022460C">
              <w:t>протокола оценки эффективности средств индивидуальной защиты</w:t>
            </w:r>
            <w:proofErr w:type="gramEnd"/>
            <w:r w:rsidRPr="0022460C">
              <w:t xml:space="preserve"> на рабочем месте в соответствии с приложения №3 раздела №4 формы отчета о проведении СОУТ приказа Минтруда России от 24.01.2014 года №33н;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форма сводной ведомости результатов проведения СОУТ в соответствии с приложения №3 раздела №5 формы отчета о проведении СОУТ приказа Минтруда России от 24.01.2014 года №33н;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форма перечня рекомендуемых мероприятий по улучшению условий труда в соответствии с приложения №3 раздела №6 формы отчета о проведении СОУТ приказа Минтруда России от 24.01.2014 года №33н;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- протоколы проведения исследований (испытаний) и измерений идентифицированных вредных и (или) опасных производственных факторов в соответствии с ст. 13 Федерального закона от 28.12.2013 №426-ФЗ «О специальной оценке условий труда»;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 xml:space="preserve">- протоколы оценки тяжести и напряженности трудового процесса </w:t>
            </w:r>
            <w:proofErr w:type="gramStart"/>
            <w:r w:rsidRPr="0022460C">
              <w:t>на рабочих местах в соответствии с требованиями документов по специальной оценке условий труда в соответствии</w:t>
            </w:r>
            <w:proofErr w:type="gramEnd"/>
            <w:r w:rsidRPr="0022460C">
              <w:t xml:space="preserve"> с ст. 13 Федерального закона от 28.12.2013 №426-ФЗ «О специальной оценке условий труда»;</w:t>
            </w:r>
          </w:p>
          <w:p w:rsidR="00D32E0B" w:rsidRPr="0022460C" w:rsidRDefault="00D32E0B" w:rsidP="00D32E0B">
            <w:pPr>
              <w:shd w:val="clear" w:color="auto" w:fill="FFFFFF"/>
              <w:ind w:left="17" w:right="-397" w:firstLine="709"/>
              <w:contextualSpacing/>
              <w:jc w:val="both"/>
              <w:rPr>
                <w:color w:val="000000" w:themeColor="text1"/>
              </w:rPr>
            </w:pPr>
            <w:r w:rsidRPr="0022460C">
              <w:t xml:space="preserve">- </w:t>
            </w:r>
            <w:r w:rsidRPr="0022460C">
              <w:rPr>
                <w:b/>
              </w:rPr>
              <w:t xml:space="preserve">декларации </w:t>
            </w:r>
            <w:r w:rsidRPr="0022460C">
              <w:t xml:space="preserve">соответствия условиям труда на каждое рабочее место, в отношении </w:t>
            </w:r>
            <w:proofErr w:type="gramStart"/>
            <w:r w:rsidRPr="0022460C">
              <w:t>которых</w:t>
            </w:r>
            <w:proofErr w:type="gramEnd"/>
            <w:r w:rsidRPr="0022460C">
              <w:t xml:space="preserve">, вредные и (или) опасные производственные факторы по результатам осуществления </w:t>
            </w:r>
            <w:r w:rsidRPr="0022460C">
              <w:rPr>
                <w:color w:val="000000" w:themeColor="text1"/>
              </w:rPr>
              <w:t>идентификации не выявлены;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color w:val="000000" w:themeColor="text1"/>
              </w:rPr>
            </w:pPr>
            <w:r w:rsidRPr="0022460C">
              <w:rPr>
                <w:color w:val="000000" w:themeColor="text1"/>
              </w:rPr>
              <w:t>- проект протокола заседания комиссии по проведению СОУТ;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color w:val="000000" w:themeColor="text1"/>
              </w:rPr>
            </w:pPr>
            <w:r w:rsidRPr="0022460C">
              <w:rPr>
                <w:color w:val="000000" w:themeColor="text1"/>
              </w:rPr>
              <w:t>- заключения эксперта организации, проводящей СОУТ.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color w:val="000000" w:themeColor="text1"/>
              </w:rPr>
            </w:pPr>
            <w:r w:rsidRPr="0022460C">
              <w:rPr>
                <w:color w:val="000000" w:themeColor="text1"/>
              </w:rPr>
              <w:t xml:space="preserve">Документы должны быть предоставлены на бумажном носителе и в электронном виде на эл. </w:t>
            </w:r>
            <w:r w:rsidR="006A4FE6" w:rsidRPr="0022460C">
              <w:rPr>
                <w:color w:val="000000" w:themeColor="text1"/>
              </w:rPr>
              <w:t>п</w:t>
            </w:r>
            <w:r w:rsidRPr="0022460C">
              <w:rPr>
                <w:color w:val="000000" w:themeColor="text1"/>
              </w:rPr>
              <w:t>очту</w:t>
            </w:r>
            <w:r w:rsidR="00B024BA" w:rsidRPr="0022460C">
              <w:rPr>
                <w:color w:val="000000" w:themeColor="text1"/>
              </w:rPr>
              <w:t xml:space="preserve"> info@gkb8.ru</w:t>
            </w:r>
            <w:r w:rsidRPr="0022460C">
              <w:rPr>
                <w:color w:val="000000" w:themeColor="text1"/>
              </w:rPr>
              <w:t xml:space="preserve"> </w:t>
            </w:r>
            <w:hyperlink r:id="rId9" w:history="1"/>
            <w:r w:rsidRPr="0022460C">
              <w:rPr>
                <w:color w:val="000000" w:themeColor="text1"/>
              </w:rPr>
              <w:t>Передача пакета документов с отчетными материалами по результатам проведения СОУТ осуществляется по месту нахождения Заказчика.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  <w:color w:val="000000" w:themeColor="text1"/>
              </w:rPr>
            </w:pPr>
            <w:r w:rsidRPr="0022460C">
              <w:rPr>
                <w:color w:val="000000" w:themeColor="text1"/>
              </w:rPr>
              <w:t xml:space="preserve">Отчет о результатах специальной оценки условий труда должен быть представлен на бумажном носителе в 2 (двух) экземплярах и в электронном виде в формате </w:t>
            </w:r>
            <w:r w:rsidRPr="0022460C">
              <w:rPr>
                <w:color w:val="000000" w:themeColor="text1"/>
                <w:lang w:val="en-US"/>
              </w:rPr>
              <w:t>RTF</w:t>
            </w:r>
            <w:r w:rsidRPr="0022460C">
              <w:rPr>
                <w:color w:val="000000" w:themeColor="text1"/>
              </w:rPr>
              <w:t>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  <w:color w:val="000000" w:themeColor="text1"/>
              </w:rPr>
            </w:pPr>
            <w:r w:rsidRPr="0022460C">
              <w:rPr>
                <w:bCs/>
                <w:color w:val="000000" w:themeColor="text1"/>
              </w:rPr>
              <w:t xml:space="preserve">Исполнитель в течение десяти рабочих дней со дня утверждения отчета о проведении СОУТ передает результаты проведения СОУТ в Федеральную государственную информационную систему </w:t>
            </w:r>
            <w:proofErr w:type="gramStart"/>
            <w:r w:rsidRPr="0022460C">
              <w:rPr>
                <w:bCs/>
                <w:color w:val="000000" w:themeColor="text1"/>
              </w:rPr>
              <w:t>учета результатов проведения специальной оценки условий труда</w:t>
            </w:r>
            <w:proofErr w:type="gramEnd"/>
            <w:r w:rsidRPr="0022460C">
              <w:rPr>
                <w:bCs/>
                <w:color w:val="000000" w:themeColor="text1"/>
              </w:rPr>
              <w:t xml:space="preserve"> в порядке, установленном ст. 18 Закона № 426-ФЗ.</w:t>
            </w:r>
          </w:p>
          <w:p w:rsidR="00D32E0B" w:rsidRPr="0022460C" w:rsidRDefault="00D32E0B" w:rsidP="00D32E0B">
            <w:pPr>
              <w:ind w:firstLine="709"/>
              <w:jc w:val="both"/>
            </w:pPr>
            <w:proofErr w:type="gramStart"/>
            <w:r w:rsidRPr="0022460C">
              <w:rPr>
                <w:bCs/>
                <w:color w:val="000000" w:themeColor="text1"/>
              </w:rPr>
              <w:t xml:space="preserve">Исполнитель совместно с Заказчиком по результатам исследований (испытаний) и измерений вредных и (или) опасных производственных факторов признанных оптимальными или допустимыми, за исключением </w:t>
            </w:r>
            <w:r w:rsidRPr="0022460C">
              <w:rPr>
                <w:bCs/>
                <w:color w:val="000000" w:themeColor="text1"/>
              </w:rPr>
              <w:lastRenderedPageBreak/>
              <w:t xml:space="preserve">рабочих мест, указанных в </w:t>
            </w:r>
            <w:hyperlink r:id="rId10" w:anchor="block_106" w:history="1">
              <w:r w:rsidRPr="0022460C">
                <w:rPr>
                  <w:rStyle w:val="ad"/>
                  <w:bCs/>
                  <w:color w:val="000000" w:themeColor="text1"/>
                </w:rPr>
                <w:t>ч. 6 ст. 10</w:t>
              </w:r>
            </w:hyperlink>
            <w:r w:rsidRPr="0022460C">
              <w:rPr>
                <w:bCs/>
              </w:rPr>
              <w:t xml:space="preserve"> Закона № 426-ФЗ готовит Декларацию соответствия условий труда государственным нормативным требованиям охраны труда по утвержденной Приказом Министерства труда и социальной защиты РФ от 07.02.2014 г. № 80н «О форме и порядке подачи</w:t>
            </w:r>
            <w:proofErr w:type="gramEnd"/>
            <w:r w:rsidRPr="0022460C">
              <w:rPr>
                <w:bCs/>
              </w:rPr>
              <w:t xml:space="preserve"> декларации соответствия условий труда государственным нормативным требованиям охраны труда. Порядке формирования и ведения </w:t>
            </w:r>
            <w:proofErr w:type="gramStart"/>
            <w:r w:rsidRPr="0022460C">
              <w:rPr>
                <w:bCs/>
              </w:rPr>
              <w:t>реестра деклараций соответствия условий труда</w:t>
            </w:r>
            <w:proofErr w:type="gramEnd"/>
            <w:r w:rsidRPr="0022460C">
              <w:rPr>
                <w:bCs/>
              </w:rPr>
              <w:t xml:space="preserve"> государственным нормативным требованиям охраны труда» и подает в территориальный орган Федеральной службы по труду и занятости.</w:t>
            </w:r>
            <w:r w:rsidRPr="0022460C">
              <w:t xml:space="preserve"> 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</w:rPr>
            </w:pPr>
            <w:r w:rsidRPr="0022460C">
              <w:t>Обязанность по финансированию расходов на командировочные расходы Исполнителя к месту проведения обследования и обратно, отправку письменной корреспонденции, отчетных материалов связанных с исполнением контракта возлагается на Исполнителя.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/>
                <w:bCs/>
              </w:rPr>
            </w:pPr>
            <w:r w:rsidRPr="0022460C">
              <w:rPr>
                <w:b/>
                <w:bCs/>
              </w:rPr>
              <w:t>5. Требования к гарантийным обязательствам.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</w:rPr>
            </w:pPr>
            <w:r w:rsidRPr="0022460C">
              <w:rPr>
                <w:bCs/>
              </w:rPr>
              <w:t>Исполнитель гарантирует надлежащее качество услуг в полном объеме в соответствии с действующей нормативно-технической документацией.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</w:rPr>
            </w:pPr>
            <w:r w:rsidRPr="0022460C">
              <w:rPr>
                <w:bCs/>
              </w:rPr>
              <w:t>Исполнитель гарантирует, что качество оказываемых услуг соответствует Федеральному закону РФ от 28.12.2013 года № 426-ФЗ «О специальной оценке условий труда».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Cs/>
              </w:rPr>
            </w:pPr>
            <w:r w:rsidRPr="0022460C">
              <w:rPr>
                <w:bCs/>
              </w:rPr>
              <w:t>В связи с меняющейся нормативной базой, организация, проводящая СОУТ, сопровождает исполненные документы по СОУТ, вносит в них необходимые поправки в течение всего срока их действия.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lang w:eastAsia="en-US"/>
              </w:rPr>
            </w:pPr>
            <w:r w:rsidRPr="0022460C">
              <w:t xml:space="preserve">Срок гарантии оказанных услуг устанавливается продолжительностью 5 лет с момента подписания Акта </w:t>
            </w:r>
            <w:r w:rsidRPr="0022460C">
              <w:rPr>
                <w:lang w:eastAsia="en-US"/>
              </w:rPr>
              <w:t xml:space="preserve">о сдаче-приемке оказанных услуг. 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rPr>
                <w:bCs/>
                <w:iCs/>
              </w:rPr>
              <w:t xml:space="preserve">Сопровождение документов во всех контролирующих органах осуществляется Исполнителем в течение 5 лет </w:t>
            </w:r>
            <w:r w:rsidRPr="0022460C">
              <w:t xml:space="preserve">с момента подписания Акта </w:t>
            </w:r>
            <w:r w:rsidRPr="0022460C">
              <w:rPr>
                <w:lang w:eastAsia="en-US"/>
              </w:rPr>
              <w:t>о сдаче-приемке оказанных услуг</w:t>
            </w:r>
            <w:r w:rsidRPr="0022460C">
              <w:rPr>
                <w:bCs/>
                <w:iCs/>
              </w:rPr>
              <w:t>.</w:t>
            </w:r>
          </w:p>
          <w:p w:rsidR="00D32E0B" w:rsidRPr="0022460C" w:rsidRDefault="00D32E0B" w:rsidP="00D32E0B">
            <w:pPr>
              <w:ind w:firstLine="709"/>
              <w:jc w:val="both"/>
              <w:rPr>
                <w:b/>
                <w:bCs/>
              </w:rPr>
            </w:pPr>
            <w:r w:rsidRPr="0022460C">
              <w:rPr>
                <w:b/>
                <w:bCs/>
              </w:rPr>
              <w:t>6. Сведения о включенных в цену услуг расходах, в том числе расходах на перевозку, страхование, уплату таможенных пошлин, налогов, сборов и других обязательных платежей.</w:t>
            </w:r>
          </w:p>
          <w:p w:rsidR="00D32E0B" w:rsidRPr="0022460C" w:rsidRDefault="00D32E0B" w:rsidP="00D32E0B">
            <w:pPr>
              <w:ind w:firstLine="709"/>
              <w:jc w:val="both"/>
            </w:pPr>
            <w:r w:rsidRPr="0022460C">
              <w:t>В цену услуг должны быть включены все расходы Исполнителя, в том числе расходы на транспортировку, инструменты, материалы, услуги по использованию машин и механизмов, страхование, уплату налогов и других прочих расходов Исполнителя, связанных с исполнением Контракта и влияющие на стоимость услуг.</w:t>
            </w:r>
          </w:p>
          <w:p w:rsidR="00E82E81" w:rsidRPr="0022460C" w:rsidRDefault="00E82E81" w:rsidP="00660807">
            <w:pPr>
              <w:ind w:left="36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E81" w:rsidRPr="0022460C" w:rsidRDefault="00D32E0B" w:rsidP="00D32E0B">
            <w:r w:rsidRPr="0022460C">
              <w:lastRenderedPageBreak/>
              <w:t>Рабочие места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2E81" w:rsidRPr="0022460C" w:rsidRDefault="008467FB" w:rsidP="002B0B37">
            <w:r>
              <w:t>66</w:t>
            </w:r>
            <w:bookmarkStart w:id="0" w:name="_GoBack"/>
            <w:bookmarkEnd w:id="0"/>
          </w:p>
        </w:tc>
      </w:tr>
    </w:tbl>
    <w:p w:rsidR="007168E2" w:rsidRPr="0022460C" w:rsidRDefault="007168E2" w:rsidP="007168E2">
      <w:pPr>
        <w:ind w:firstLine="709"/>
        <w:jc w:val="center"/>
      </w:pPr>
    </w:p>
    <w:p w:rsidR="005C1C53" w:rsidRPr="0022460C" w:rsidRDefault="005C1C53" w:rsidP="00B024BA">
      <w:pPr>
        <w:jc w:val="right"/>
      </w:pPr>
    </w:p>
    <w:p w:rsidR="005C1C53" w:rsidRPr="0022460C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986D4D" w:rsidRDefault="00986D4D" w:rsidP="00B024BA">
      <w:pPr>
        <w:jc w:val="right"/>
      </w:pPr>
    </w:p>
    <w:p w:rsidR="005C1C53" w:rsidRDefault="005C1C53" w:rsidP="00B024BA">
      <w:pPr>
        <w:jc w:val="right"/>
      </w:pPr>
    </w:p>
    <w:p w:rsidR="005C1C53" w:rsidRDefault="005C1C53" w:rsidP="00B024BA">
      <w:pPr>
        <w:jc w:val="right"/>
      </w:pPr>
    </w:p>
    <w:p w:rsidR="00B33206" w:rsidRDefault="00B33206" w:rsidP="00B024BA">
      <w:pPr>
        <w:jc w:val="right"/>
      </w:pPr>
    </w:p>
    <w:p w:rsidR="005C1C53" w:rsidRPr="00D32E0B" w:rsidRDefault="00B024BA" w:rsidP="00B024BA">
      <w:pPr>
        <w:jc w:val="right"/>
      </w:pPr>
      <w:r w:rsidRPr="00D32E0B">
        <w:lastRenderedPageBreak/>
        <w:t>Приложением № 1</w:t>
      </w:r>
      <w:r w:rsidRPr="00D32E0B">
        <w:rPr>
          <w:b/>
        </w:rPr>
        <w:t xml:space="preserve"> </w:t>
      </w:r>
      <w:r w:rsidR="006A4FE6">
        <w:t>«Перечень рабочих мест»</w:t>
      </w:r>
    </w:p>
    <w:tbl>
      <w:tblPr>
        <w:tblpPr w:leftFromText="180" w:rightFromText="180" w:vertAnchor="text" w:horzAnchor="margin" w:tblpX="1286" w:tblpY="61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1276"/>
      </w:tblGrid>
      <w:tr w:rsidR="00814A99" w:rsidRPr="00734956" w:rsidTr="00814A99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99" w:rsidRPr="00734956" w:rsidRDefault="00814A99" w:rsidP="00814A99">
            <w:pPr>
              <w:rPr>
                <w:bCs/>
                <w:color w:val="000000"/>
              </w:rPr>
            </w:pPr>
            <w:r w:rsidRPr="00734956">
              <w:rPr>
                <w:bCs/>
                <w:color w:val="000000"/>
              </w:rPr>
              <w:t xml:space="preserve">№ </w:t>
            </w:r>
            <w:proofErr w:type="gramStart"/>
            <w:r w:rsidRPr="00734956">
              <w:rPr>
                <w:bCs/>
                <w:color w:val="000000"/>
              </w:rPr>
              <w:t>п</w:t>
            </w:r>
            <w:proofErr w:type="gramEnd"/>
            <w:r w:rsidRPr="00734956">
              <w:rPr>
                <w:bCs/>
                <w:color w:val="00000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99" w:rsidRPr="00734956" w:rsidRDefault="00814A99" w:rsidP="00814A99">
            <w:pPr>
              <w:jc w:val="center"/>
              <w:rPr>
                <w:bCs/>
                <w:color w:val="000000"/>
              </w:rPr>
            </w:pPr>
            <w:r w:rsidRPr="00734956">
              <w:rPr>
                <w:bCs/>
                <w:color w:val="000000"/>
              </w:rPr>
              <w:t xml:space="preserve">Наименование структурного подразделения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A99" w:rsidRPr="00734956" w:rsidRDefault="00814A99" w:rsidP="00814A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Должность</w:t>
            </w:r>
            <w:r w:rsidRPr="00734956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99" w:rsidRPr="00734956" w:rsidRDefault="00814A99" w:rsidP="00814A99">
            <w:pPr>
              <w:spacing w:after="200" w:line="276" w:lineRule="auto"/>
            </w:pPr>
            <w:r w:rsidRPr="00734956">
              <w:rPr>
                <w:bCs/>
                <w:color w:val="000000"/>
              </w:rPr>
              <w:t>Количество рабочих мест</w:t>
            </w:r>
          </w:p>
        </w:tc>
      </w:tr>
      <w:tr w:rsidR="00665860" w:rsidRPr="00734956" w:rsidTr="008517D3">
        <w:trPr>
          <w:trHeight w:val="270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860" w:rsidRPr="00D55F68" w:rsidRDefault="00665860" w:rsidP="00665860">
            <w:pPr>
              <w:spacing w:after="200" w:line="276" w:lineRule="auto"/>
              <w:jc w:val="center"/>
            </w:pPr>
            <w:r w:rsidRPr="00D55F68">
              <w:rPr>
                <w:b/>
              </w:rPr>
              <w:t>Клинико-диагностическая лаборатория</w:t>
            </w:r>
          </w:p>
        </w:tc>
      </w:tr>
      <w:tr w:rsidR="00B877D1" w:rsidRPr="009C3FB0" w:rsidTr="00814A99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14A99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B877D1" w:rsidRDefault="00B877D1">
            <w:pPr>
              <w:rPr>
                <w:sz w:val="16"/>
                <w:szCs w:val="16"/>
              </w:rPr>
            </w:pPr>
            <w:r w:rsidRPr="00B877D1">
              <w:rPr>
                <w:sz w:val="16"/>
                <w:szCs w:val="16"/>
              </w:rPr>
              <w:t>Клинико-диагностическая 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Лаборант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B877D1" w:rsidRPr="009C3FB0" w:rsidTr="00814A99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B877D1" w:rsidRDefault="00B877D1">
            <w:pPr>
              <w:rPr>
                <w:sz w:val="16"/>
                <w:szCs w:val="16"/>
              </w:rPr>
            </w:pPr>
            <w:r w:rsidRPr="00B877D1">
              <w:rPr>
                <w:sz w:val="16"/>
                <w:szCs w:val="16"/>
              </w:rPr>
              <w:t>Клинико-диагностическая 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B877D1" w:rsidRPr="009C3FB0" w:rsidTr="00256962">
        <w:trPr>
          <w:trHeight w:val="39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B877D1" w:rsidRDefault="00B877D1">
            <w:pPr>
              <w:rPr>
                <w:sz w:val="16"/>
                <w:szCs w:val="16"/>
              </w:rPr>
            </w:pPr>
            <w:r w:rsidRPr="00B877D1">
              <w:rPr>
                <w:sz w:val="16"/>
                <w:szCs w:val="16"/>
              </w:rPr>
              <w:t>Клинико-диагностическая 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 xml:space="preserve">Заведующий </w:t>
            </w:r>
            <w:proofErr w:type="gramStart"/>
            <w:r w:rsidRPr="00D55F68">
              <w:rPr>
                <w:sz w:val="16"/>
                <w:szCs w:val="16"/>
              </w:rPr>
              <w:t>лабораторией-врач</w:t>
            </w:r>
            <w:proofErr w:type="gramEnd"/>
            <w:r w:rsidRPr="00D55F68">
              <w:rPr>
                <w:sz w:val="16"/>
                <w:szCs w:val="16"/>
              </w:rPr>
              <w:t xml:space="preserve"> клинической лабораторной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B877D1" w:rsidRPr="009C3FB0" w:rsidTr="00814A99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B877D1" w:rsidRDefault="00B877D1">
            <w:pPr>
              <w:rPr>
                <w:sz w:val="16"/>
                <w:szCs w:val="16"/>
              </w:rPr>
            </w:pPr>
            <w:r w:rsidRPr="00B877D1">
              <w:rPr>
                <w:sz w:val="16"/>
                <w:szCs w:val="16"/>
              </w:rPr>
              <w:t>Клинико-диагностическая 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Медицинский лабораторный техник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B877D1" w:rsidRPr="009C3FB0" w:rsidTr="00814A99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B877D1" w:rsidRDefault="00B877D1">
            <w:pPr>
              <w:rPr>
                <w:sz w:val="16"/>
                <w:szCs w:val="16"/>
              </w:rPr>
            </w:pPr>
            <w:r w:rsidRPr="00B877D1">
              <w:rPr>
                <w:sz w:val="16"/>
                <w:szCs w:val="16"/>
              </w:rPr>
              <w:t>Клинико-диагностическая лаборатория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665860" w:rsidRPr="009C3FB0" w:rsidTr="008517D3">
        <w:trPr>
          <w:trHeight w:val="275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60" w:rsidRPr="00D55F68" w:rsidRDefault="00665860" w:rsidP="00665860">
            <w:pPr>
              <w:jc w:val="center"/>
              <w:rPr>
                <w:sz w:val="16"/>
                <w:szCs w:val="16"/>
              </w:rPr>
            </w:pPr>
            <w:r w:rsidRPr="00D55F68">
              <w:rPr>
                <w:b/>
                <w:sz w:val="16"/>
                <w:szCs w:val="16"/>
              </w:rPr>
              <w:t>Отделение ультразвуковой диагностики</w:t>
            </w:r>
          </w:p>
        </w:tc>
      </w:tr>
      <w:tr w:rsidR="00B877D1" w:rsidRPr="009C3FB0" w:rsidTr="00814A99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B877D1" w:rsidRDefault="00B877D1">
            <w:r w:rsidRPr="00B877D1">
              <w:rPr>
                <w:sz w:val="16"/>
                <w:szCs w:val="16"/>
              </w:rPr>
              <w:t>Отделение ультразвуковой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Медицинская сестра (медбрат)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B877D1" w:rsidRPr="009C3FB0" w:rsidTr="00814A99">
        <w:trPr>
          <w:trHeight w:val="2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B877D1" w:rsidRDefault="00B877D1">
            <w:r w:rsidRPr="00B877D1">
              <w:rPr>
                <w:sz w:val="16"/>
                <w:szCs w:val="16"/>
              </w:rPr>
              <w:t>Отделение ультразвуковой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B877D1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B877D1" w:rsidRDefault="00B877D1">
            <w:r w:rsidRPr="00B877D1">
              <w:rPr>
                <w:sz w:val="16"/>
                <w:szCs w:val="16"/>
              </w:rPr>
              <w:t>Отделение ультразвуковой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 xml:space="preserve">Заведующий </w:t>
            </w:r>
            <w:proofErr w:type="gramStart"/>
            <w:r w:rsidRPr="00D55F68">
              <w:rPr>
                <w:sz w:val="16"/>
                <w:szCs w:val="16"/>
              </w:rPr>
              <w:t>отделением-врач</w:t>
            </w:r>
            <w:proofErr w:type="gramEnd"/>
            <w:r w:rsidRPr="00D55F68">
              <w:rPr>
                <w:sz w:val="16"/>
                <w:szCs w:val="16"/>
              </w:rPr>
              <w:t xml:space="preserve"> ультразвуковой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B877D1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B877D1" w:rsidRDefault="00B877D1">
            <w:r w:rsidRPr="00B877D1">
              <w:rPr>
                <w:sz w:val="16"/>
                <w:szCs w:val="16"/>
              </w:rPr>
              <w:t>Отделение ультразвуковой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1" w:rsidRPr="00D55F68" w:rsidRDefault="00B877D1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665860" w:rsidRPr="009C3FB0" w:rsidTr="008517D3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60" w:rsidRPr="00D55F68" w:rsidRDefault="00665860" w:rsidP="00665860">
            <w:pPr>
              <w:jc w:val="center"/>
              <w:rPr>
                <w:b/>
              </w:rPr>
            </w:pPr>
            <w:r w:rsidRPr="00D55F68">
              <w:rPr>
                <w:b/>
              </w:rPr>
              <w:t>Отделение функциональной диагностики</w:t>
            </w:r>
          </w:p>
        </w:tc>
      </w:tr>
      <w:tr w:rsidR="000A54DA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0A54DA" w:rsidRDefault="000A54DA">
            <w:pPr>
              <w:rPr>
                <w:sz w:val="16"/>
                <w:szCs w:val="16"/>
              </w:rPr>
            </w:pPr>
            <w:r w:rsidRPr="000A54DA">
              <w:rPr>
                <w:sz w:val="16"/>
                <w:szCs w:val="16"/>
              </w:rPr>
              <w:t>Отделение функциональной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Медицинская сестра (медбрат)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54DA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0A54DA" w:rsidRDefault="000A54DA">
            <w:pPr>
              <w:rPr>
                <w:sz w:val="16"/>
                <w:szCs w:val="16"/>
              </w:rPr>
            </w:pPr>
            <w:r w:rsidRPr="000A54DA">
              <w:rPr>
                <w:sz w:val="16"/>
                <w:szCs w:val="16"/>
              </w:rPr>
              <w:t>Отделение функциональной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Старшая медицинская сестра (медбрат)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54DA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0A54DA" w:rsidRDefault="000A54DA">
            <w:pPr>
              <w:rPr>
                <w:sz w:val="16"/>
                <w:szCs w:val="16"/>
              </w:rPr>
            </w:pPr>
            <w:r w:rsidRPr="000A54DA">
              <w:rPr>
                <w:sz w:val="16"/>
                <w:szCs w:val="16"/>
              </w:rPr>
              <w:t>Отделение функциональной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54DA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0A54DA" w:rsidRDefault="000A54DA">
            <w:pPr>
              <w:rPr>
                <w:sz w:val="16"/>
                <w:szCs w:val="16"/>
              </w:rPr>
            </w:pPr>
            <w:r w:rsidRPr="000A54DA">
              <w:rPr>
                <w:sz w:val="16"/>
                <w:szCs w:val="16"/>
              </w:rPr>
              <w:t>Отделение функциональной диагностики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 xml:space="preserve">Заведующий </w:t>
            </w:r>
            <w:proofErr w:type="gramStart"/>
            <w:r w:rsidRPr="00D55F68">
              <w:rPr>
                <w:sz w:val="16"/>
                <w:szCs w:val="16"/>
              </w:rPr>
              <w:t>отделением-врач</w:t>
            </w:r>
            <w:proofErr w:type="gramEnd"/>
            <w:r w:rsidRPr="00D55F68">
              <w:rPr>
                <w:sz w:val="16"/>
                <w:szCs w:val="16"/>
              </w:rPr>
              <w:t xml:space="preserve"> функциональной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4DA" w:rsidRPr="00D55F68" w:rsidRDefault="000A54DA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665860" w:rsidRPr="009C3FB0" w:rsidTr="008517D3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860" w:rsidRPr="00D55F68" w:rsidRDefault="00665860" w:rsidP="00665860">
            <w:pPr>
              <w:jc w:val="center"/>
              <w:rPr>
                <w:b/>
                <w:sz w:val="16"/>
                <w:szCs w:val="16"/>
              </w:rPr>
            </w:pPr>
            <w:r w:rsidRPr="00D55F68">
              <w:rPr>
                <w:b/>
                <w:sz w:val="16"/>
                <w:szCs w:val="16"/>
              </w:rPr>
              <w:t>Физиотерапевтическое отделение</w:t>
            </w:r>
          </w:p>
        </w:tc>
      </w:tr>
      <w:tr w:rsidR="005F68D3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5F68D3" w:rsidRDefault="005F68D3">
            <w:r w:rsidRPr="005F68D3">
              <w:rPr>
                <w:sz w:val="16"/>
                <w:szCs w:val="16"/>
              </w:rPr>
              <w:t>Физиотерапевтическое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Старшая медицинская сестра (медбрат)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5F68D3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5F68D3" w:rsidRDefault="005F68D3">
            <w:r w:rsidRPr="005F68D3">
              <w:rPr>
                <w:sz w:val="16"/>
                <w:szCs w:val="16"/>
              </w:rPr>
              <w:t>Физиотерапевтическое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Врач по лечебной физкультуре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5F68D3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5F68D3" w:rsidRDefault="005F68D3">
            <w:r w:rsidRPr="005F68D3">
              <w:rPr>
                <w:sz w:val="16"/>
                <w:szCs w:val="16"/>
              </w:rPr>
              <w:t>Физиотерапевтическое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Врач-физиотерапевт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5F68D3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5F68D3" w:rsidRDefault="005F68D3">
            <w:r w:rsidRPr="005F68D3">
              <w:rPr>
                <w:sz w:val="16"/>
                <w:szCs w:val="16"/>
              </w:rPr>
              <w:t>Физиотерапевтическое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Заведующий отделением-врач-физиотерапевт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5F68D3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5F68D3" w:rsidRDefault="005F68D3">
            <w:r w:rsidRPr="005F68D3">
              <w:rPr>
                <w:sz w:val="16"/>
                <w:szCs w:val="16"/>
              </w:rPr>
              <w:t>Физиотерапевтическое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Медицинская сестра (медбрат) по массажу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5F68D3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5F68D3" w:rsidRDefault="005F68D3">
            <w:r w:rsidRPr="005F68D3">
              <w:rPr>
                <w:sz w:val="16"/>
                <w:szCs w:val="16"/>
              </w:rPr>
              <w:t>Физиотерапевтическое отделение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Медицинская сестра (медбрат) по физиотерапии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D3" w:rsidRPr="00D55F68" w:rsidRDefault="005F68D3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83F4E" w:rsidRPr="009C3FB0" w:rsidTr="00E313C4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F4E" w:rsidRPr="00D55F68" w:rsidRDefault="0010697D" w:rsidP="00083F4E">
            <w:pPr>
              <w:jc w:val="center"/>
              <w:rPr>
                <w:b/>
              </w:rPr>
            </w:pPr>
            <w:r>
              <w:rPr>
                <w:b/>
              </w:rPr>
              <w:t>Бухгалтерия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10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10697D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7D" w:rsidRPr="000A1F40" w:rsidRDefault="0010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10697D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1069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10697D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10697D" w:rsidRPr="009C3FB0" w:rsidTr="006D4B42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97D" w:rsidRPr="0010697D" w:rsidRDefault="0010697D" w:rsidP="0010697D">
            <w:pPr>
              <w:jc w:val="center"/>
              <w:rPr>
                <w:b/>
              </w:rPr>
            </w:pPr>
            <w:r w:rsidRPr="0010697D">
              <w:rPr>
                <w:b/>
              </w:rPr>
              <w:t>Планово-экономический отдел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10697D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10697D" w:rsidRDefault="0010697D">
            <w:pPr>
              <w:rPr>
                <w:sz w:val="16"/>
                <w:szCs w:val="16"/>
              </w:rPr>
            </w:pPr>
            <w:r w:rsidRPr="0010697D">
              <w:rPr>
                <w:sz w:val="16"/>
                <w:szCs w:val="16"/>
              </w:rPr>
              <w:t>Планово-экономический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254D3B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врача по финансово-экономической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10697D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10697D" w:rsidRDefault="0010697D">
            <w:pPr>
              <w:rPr>
                <w:sz w:val="16"/>
                <w:szCs w:val="16"/>
              </w:rPr>
            </w:pPr>
            <w:r w:rsidRPr="0010697D">
              <w:rPr>
                <w:sz w:val="16"/>
                <w:szCs w:val="16"/>
              </w:rPr>
              <w:t>Планово-экономический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254D3B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7C4F59" w:rsidRPr="009C3FB0" w:rsidTr="001C030E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7C4F59" w:rsidRDefault="007C4F59" w:rsidP="007C4F59">
            <w:pPr>
              <w:jc w:val="center"/>
              <w:rPr>
                <w:b/>
              </w:rPr>
            </w:pPr>
            <w:r w:rsidRPr="007C4F59">
              <w:rPr>
                <w:b/>
              </w:rPr>
              <w:t>Юридический отдел</w:t>
            </w:r>
          </w:p>
        </w:tc>
      </w:tr>
      <w:tr w:rsidR="007C4F59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7C4F59" w:rsidRDefault="007C4F59" w:rsidP="007C4F59">
            <w:pPr>
              <w:rPr>
                <w:sz w:val="16"/>
                <w:szCs w:val="16"/>
              </w:rPr>
            </w:pPr>
            <w:r w:rsidRPr="007C4F59">
              <w:rPr>
                <w:sz w:val="16"/>
                <w:szCs w:val="16"/>
              </w:rPr>
              <w:t>Юридический отдел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Юрисконсульт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D55F68" w:rsidRDefault="007C4F59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C4F59" w:rsidRPr="009C3FB0" w:rsidTr="00D506C9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7C4F59" w:rsidRDefault="007C4F59" w:rsidP="007C4F59">
            <w:pPr>
              <w:jc w:val="center"/>
              <w:rPr>
                <w:b/>
              </w:rPr>
            </w:pPr>
            <w:r w:rsidRPr="007C4F59">
              <w:rPr>
                <w:b/>
              </w:rPr>
              <w:t>Административно-хозяйственное подразделение</w:t>
            </w:r>
          </w:p>
        </w:tc>
      </w:tr>
      <w:tr w:rsidR="007C4F59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7C4F59" w:rsidRDefault="007C4F59" w:rsidP="007C4F59">
            <w:pPr>
              <w:rPr>
                <w:sz w:val="16"/>
                <w:szCs w:val="16"/>
              </w:rPr>
            </w:pPr>
            <w:r w:rsidRPr="007C4F59">
              <w:rPr>
                <w:sz w:val="16"/>
                <w:szCs w:val="16"/>
              </w:rPr>
              <w:t>Административно-хозяйственное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C4F59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7C4F59" w:rsidRDefault="007C4F59" w:rsidP="007C4F59">
            <w:pPr>
              <w:rPr>
                <w:sz w:val="16"/>
                <w:szCs w:val="16"/>
              </w:rPr>
            </w:pPr>
            <w:r w:rsidRPr="007C4F59">
              <w:rPr>
                <w:sz w:val="16"/>
                <w:szCs w:val="16"/>
              </w:rPr>
              <w:t>Административно-хозяйственное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врача по хозяйственным вопросам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C4F59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7C4F59" w:rsidRDefault="007C4F59">
            <w:pPr>
              <w:rPr>
                <w:sz w:val="16"/>
                <w:szCs w:val="16"/>
              </w:rPr>
            </w:pPr>
            <w:r w:rsidRPr="007C4F59">
              <w:rPr>
                <w:sz w:val="16"/>
                <w:szCs w:val="16"/>
              </w:rPr>
              <w:t>Административно-хозяйственное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инженер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C4F59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7C4F59" w:rsidRDefault="007C4F59">
            <w:pPr>
              <w:rPr>
                <w:sz w:val="16"/>
                <w:szCs w:val="16"/>
              </w:rPr>
            </w:pPr>
            <w:r w:rsidRPr="007C4F59">
              <w:rPr>
                <w:sz w:val="16"/>
                <w:szCs w:val="16"/>
              </w:rPr>
              <w:t>Административно-хозяйственное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C4F59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7C4F59" w:rsidRDefault="007C4F59">
            <w:pPr>
              <w:rPr>
                <w:sz w:val="16"/>
                <w:szCs w:val="16"/>
              </w:rPr>
            </w:pPr>
            <w:r w:rsidRPr="007C4F59">
              <w:rPr>
                <w:sz w:val="16"/>
                <w:szCs w:val="16"/>
              </w:rPr>
              <w:t>Административно-хозяйственное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(штаба) гражданской обороны и </w:t>
            </w:r>
            <w:proofErr w:type="gramStart"/>
            <w:r>
              <w:rPr>
                <w:sz w:val="16"/>
                <w:szCs w:val="16"/>
              </w:rPr>
              <w:t>чрезвычайных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7C4F59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7C4F59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Pr="007C4F59" w:rsidRDefault="0010165E">
            <w:pPr>
              <w:rPr>
                <w:sz w:val="16"/>
                <w:szCs w:val="16"/>
              </w:rPr>
            </w:pPr>
            <w:r w:rsidRPr="007C4F59">
              <w:rPr>
                <w:sz w:val="16"/>
                <w:szCs w:val="16"/>
              </w:rPr>
              <w:t>Административно-хозяйственное подразделение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10165E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59" w:rsidRDefault="0010165E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0165E" w:rsidRPr="009C3FB0" w:rsidTr="007E021E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Pr="0010165E" w:rsidRDefault="0010165E" w:rsidP="0010165E">
            <w:pPr>
              <w:jc w:val="center"/>
              <w:rPr>
                <w:b/>
              </w:rPr>
            </w:pPr>
            <w:r w:rsidRPr="0010165E">
              <w:rPr>
                <w:b/>
              </w:rPr>
              <w:t>Отдел кадров</w:t>
            </w:r>
          </w:p>
        </w:tc>
      </w:tr>
      <w:tr w:rsidR="0010165E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10165E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Pr="0010165E" w:rsidRDefault="0010165E">
            <w:pPr>
              <w:rPr>
                <w:sz w:val="16"/>
                <w:szCs w:val="16"/>
              </w:rPr>
            </w:pPr>
            <w:r w:rsidRPr="0010165E">
              <w:rPr>
                <w:sz w:val="16"/>
                <w:szCs w:val="16"/>
              </w:rPr>
              <w:t>Отдел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C72374">
            <w:pPr>
              <w:outlineLvl w:val="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Документовед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C72374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0165E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10165E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Pr="0010165E" w:rsidRDefault="0010165E">
            <w:pPr>
              <w:rPr>
                <w:sz w:val="16"/>
                <w:szCs w:val="16"/>
              </w:rPr>
            </w:pPr>
            <w:r w:rsidRPr="0010165E">
              <w:rPr>
                <w:sz w:val="16"/>
                <w:szCs w:val="16"/>
              </w:rPr>
              <w:t>Отдел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C72374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кадрам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C72374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0165E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10165E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Pr="0010165E" w:rsidRDefault="0010165E">
            <w:pPr>
              <w:rPr>
                <w:sz w:val="16"/>
                <w:szCs w:val="16"/>
              </w:rPr>
            </w:pPr>
            <w:r w:rsidRPr="0010165E">
              <w:rPr>
                <w:sz w:val="16"/>
                <w:szCs w:val="16"/>
              </w:rPr>
              <w:t>Отдел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C72374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Делопроизводитель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C72374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0165E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10165E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Pr="0010165E" w:rsidRDefault="0010165E">
            <w:pPr>
              <w:rPr>
                <w:sz w:val="16"/>
                <w:szCs w:val="16"/>
              </w:rPr>
            </w:pPr>
            <w:r w:rsidRPr="0010165E">
              <w:rPr>
                <w:sz w:val="16"/>
                <w:szCs w:val="16"/>
              </w:rPr>
              <w:t>Отдел кадров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C72374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65E" w:rsidRDefault="00C72374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72374" w:rsidRPr="009C3FB0" w:rsidTr="00436156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74" w:rsidRPr="00C72374" w:rsidRDefault="00C72374" w:rsidP="00C72374">
            <w:pPr>
              <w:jc w:val="center"/>
              <w:rPr>
                <w:b/>
              </w:rPr>
            </w:pPr>
            <w:r w:rsidRPr="00C72374">
              <w:rPr>
                <w:b/>
              </w:rPr>
              <w:t>Отдел закупок</w:t>
            </w:r>
          </w:p>
        </w:tc>
      </w:tr>
      <w:tr w:rsidR="00C72374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74" w:rsidRPr="00C72374" w:rsidRDefault="008467FB" w:rsidP="00C72374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74" w:rsidRPr="00C72374" w:rsidRDefault="00C72374">
            <w:pPr>
              <w:rPr>
                <w:sz w:val="16"/>
                <w:szCs w:val="16"/>
              </w:rPr>
            </w:pPr>
            <w:r w:rsidRPr="00C72374">
              <w:rPr>
                <w:sz w:val="16"/>
                <w:szCs w:val="16"/>
              </w:rPr>
              <w:t>Отдел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74" w:rsidRDefault="00C72374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по закупкам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74" w:rsidRDefault="00C72374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72374" w:rsidRPr="009C3FB0" w:rsidTr="008152F8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374" w:rsidRPr="00504A86" w:rsidRDefault="00504A86" w:rsidP="00504A86">
            <w:pPr>
              <w:jc w:val="center"/>
              <w:rPr>
                <w:b/>
              </w:rPr>
            </w:pPr>
            <w:r w:rsidRPr="00504A86">
              <w:rPr>
                <w:b/>
              </w:rPr>
              <w:t>Общебольничный медицинский персонал (замы)</w:t>
            </w:r>
          </w:p>
        </w:tc>
      </w:tr>
      <w:tr w:rsidR="00504A86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Pr="00504A86" w:rsidRDefault="008467FB" w:rsidP="00504A86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Pr="00504A86" w:rsidRDefault="00504A86">
            <w:pPr>
              <w:rPr>
                <w:sz w:val="16"/>
                <w:szCs w:val="16"/>
              </w:rPr>
            </w:pPr>
            <w:r w:rsidRPr="00504A86">
              <w:rPr>
                <w:sz w:val="16"/>
                <w:szCs w:val="16"/>
              </w:rPr>
              <w:t>Общебольничный медицинский персонал (замы)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Default="00504A86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врач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Default="00504A86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04A86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Pr="00504A86" w:rsidRDefault="008467FB" w:rsidP="00504A86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Pr="00504A86" w:rsidRDefault="00504A86">
            <w:pPr>
              <w:rPr>
                <w:sz w:val="16"/>
                <w:szCs w:val="16"/>
              </w:rPr>
            </w:pPr>
            <w:r w:rsidRPr="00504A86">
              <w:rPr>
                <w:sz w:val="16"/>
                <w:szCs w:val="16"/>
              </w:rPr>
              <w:t>Общебольничный медицинский персонал (замы)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Default="00504A86">
            <w:pPr>
              <w:outlineLvl w:val="1"/>
              <w:rPr>
                <w:sz w:val="16"/>
                <w:szCs w:val="16"/>
              </w:rPr>
            </w:pPr>
            <w:r w:rsidRPr="00504A86">
              <w:rPr>
                <w:sz w:val="16"/>
                <w:szCs w:val="16"/>
              </w:rPr>
              <w:t>Главная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Default="00504A86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04A86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Pr="00504A86" w:rsidRDefault="008467FB" w:rsidP="00504A86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Default="00504A86">
            <w:r w:rsidRPr="00CB159F">
              <w:rPr>
                <w:sz w:val="16"/>
                <w:szCs w:val="16"/>
              </w:rPr>
              <w:t>Общебольничный медицинский персонал (замы)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Pr="00504A86" w:rsidRDefault="00504A86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врача по педиатрической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Default="00504A86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04A86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Pr="00504A86" w:rsidRDefault="008467FB" w:rsidP="00504A86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Default="00504A86">
            <w:r w:rsidRPr="00CB159F">
              <w:rPr>
                <w:sz w:val="16"/>
                <w:szCs w:val="16"/>
              </w:rPr>
              <w:t>Общебольничный медицинский персонал (замы)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Pr="00504A86" w:rsidRDefault="00504A86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врача</w:t>
            </w:r>
            <w:r w:rsidR="008467FB">
              <w:rPr>
                <w:sz w:val="16"/>
                <w:szCs w:val="16"/>
              </w:rPr>
              <w:t xml:space="preserve"> по педиатрической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A86" w:rsidRDefault="008467FB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467FB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B" w:rsidRDefault="008467FB" w:rsidP="00504A86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B" w:rsidRPr="00CB159F" w:rsidRDefault="008467FB">
            <w:pPr>
              <w:rPr>
                <w:sz w:val="16"/>
                <w:szCs w:val="16"/>
              </w:rPr>
            </w:pPr>
            <w:r w:rsidRPr="00504A86">
              <w:rPr>
                <w:sz w:val="16"/>
                <w:szCs w:val="16"/>
              </w:rPr>
              <w:t>Общебольничный медицинский персонал (замы)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B" w:rsidRDefault="008467FB">
            <w:pPr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врача по педиатрической помощи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7FB" w:rsidRDefault="008467FB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93895" w:rsidRPr="009C3FB0" w:rsidTr="00E313C4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95" w:rsidRPr="00D55F68" w:rsidRDefault="00593895" w:rsidP="00593895">
            <w:pPr>
              <w:jc w:val="center"/>
              <w:rPr>
                <w:b/>
              </w:rPr>
            </w:pPr>
            <w:r w:rsidRPr="00D55F68">
              <w:rPr>
                <w:b/>
              </w:rPr>
              <w:t>Детская поликлиника, профилактическое отделение, кабинет здорового ребенка</w:t>
            </w:r>
          </w:p>
        </w:tc>
      </w:tr>
      <w:tr w:rsidR="00593895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95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95" w:rsidRPr="000A1F40" w:rsidRDefault="000A1F40">
            <w:pPr>
              <w:outlineLvl w:val="1"/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профилактическое отделение, кабинет здорового ребенка </w:t>
            </w:r>
            <w:r w:rsidR="00593895" w:rsidRPr="000A1F40">
              <w:rPr>
                <w:sz w:val="16"/>
                <w:szCs w:val="16"/>
              </w:rPr>
              <w:tab/>
            </w:r>
            <w:r w:rsidR="00593895" w:rsidRPr="000A1F40">
              <w:rPr>
                <w:sz w:val="16"/>
                <w:szCs w:val="16"/>
              </w:rPr>
              <w:tab/>
            </w:r>
            <w:r w:rsidR="00593895" w:rsidRPr="000A1F40">
              <w:rPr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95" w:rsidRPr="00D55F68" w:rsidRDefault="00593895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95" w:rsidRPr="00D55F68" w:rsidRDefault="00593895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593895" w:rsidRPr="009C3FB0" w:rsidTr="00E313C4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895" w:rsidRPr="00D55F68" w:rsidRDefault="00593895" w:rsidP="00593895">
            <w:pPr>
              <w:jc w:val="center"/>
            </w:pPr>
            <w:r w:rsidRPr="00D55F68">
              <w:rPr>
                <w:b/>
              </w:rPr>
              <w:t>Детская поликлиника, регистратура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>Детская поликлиника, регистратура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Медицинский регистратор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>Детская поликлиника, регистратура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>Детская поликлиника, регистратура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816AE2" w:rsidRPr="009C3FB0" w:rsidTr="00E313C4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AE2" w:rsidRPr="00D55F68" w:rsidRDefault="00816AE2" w:rsidP="00816AE2">
            <w:pPr>
              <w:jc w:val="center"/>
            </w:pPr>
            <w:r w:rsidRPr="00D55F68">
              <w:rPr>
                <w:b/>
              </w:rPr>
              <w:t xml:space="preserve">Детская поликлиника, </w:t>
            </w:r>
            <w:proofErr w:type="spellStart"/>
            <w:r w:rsidRPr="00D55F68">
              <w:rPr>
                <w:b/>
              </w:rPr>
              <w:t>общеполиклинический</w:t>
            </w:r>
            <w:proofErr w:type="spellEnd"/>
            <w:r w:rsidRPr="00D55F68">
              <w:rPr>
                <w:b/>
              </w:rPr>
              <w:t xml:space="preserve"> персонал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</w:t>
            </w:r>
            <w:proofErr w:type="spellStart"/>
            <w:r w:rsidRPr="000A1F40">
              <w:rPr>
                <w:sz w:val="16"/>
                <w:szCs w:val="16"/>
              </w:rPr>
              <w:t>общеполиклинический</w:t>
            </w:r>
            <w:proofErr w:type="spellEnd"/>
            <w:r w:rsidRPr="000A1F40">
              <w:rPr>
                <w:sz w:val="16"/>
                <w:szCs w:val="16"/>
              </w:rPr>
              <w:t xml:space="preserve">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Старшая медицинская сестра (медбрат)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</w:t>
            </w:r>
            <w:proofErr w:type="spellStart"/>
            <w:r w:rsidRPr="000A1F40">
              <w:rPr>
                <w:sz w:val="16"/>
                <w:szCs w:val="16"/>
              </w:rPr>
              <w:t>общеполиклинический</w:t>
            </w:r>
            <w:proofErr w:type="spellEnd"/>
            <w:r w:rsidRPr="000A1F40">
              <w:rPr>
                <w:sz w:val="16"/>
                <w:szCs w:val="16"/>
              </w:rPr>
              <w:t xml:space="preserve">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Гардеробщи</w:t>
            </w:r>
            <w:proofErr w:type="gramStart"/>
            <w:r w:rsidRPr="00D55F68">
              <w:rPr>
                <w:sz w:val="16"/>
                <w:szCs w:val="16"/>
              </w:rPr>
              <w:t>к(</w:t>
            </w:r>
            <w:proofErr w:type="spellStart"/>
            <w:proofErr w:type="gramEnd"/>
            <w:r w:rsidRPr="00D55F68">
              <w:rPr>
                <w:sz w:val="16"/>
                <w:szCs w:val="16"/>
              </w:rPr>
              <w:t>ца</w:t>
            </w:r>
            <w:proofErr w:type="spellEnd"/>
            <w:r w:rsidRPr="00D55F68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</w:t>
            </w:r>
            <w:proofErr w:type="spellStart"/>
            <w:r w:rsidRPr="000A1F40">
              <w:rPr>
                <w:sz w:val="16"/>
                <w:szCs w:val="16"/>
              </w:rPr>
              <w:t>общеполиклинический</w:t>
            </w:r>
            <w:proofErr w:type="spellEnd"/>
            <w:r w:rsidRPr="000A1F40">
              <w:rPr>
                <w:sz w:val="16"/>
                <w:szCs w:val="16"/>
              </w:rPr>
              <w:t xml:space="preserve">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Дворник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</w:t>
            </w:r>
            <w:proofErr w:type="spellStart"/>
            <w:r w:rsidRPr="000A1F40">
              <w:rPr>
                <w:sz w:val="16"/>
                <w:szCs w:val="16"/>
              </w:rPr>
              <w:t>общеполиклинический</w:t>
            </w:r>
            <w:proofErr w:type="spellEnd"/>
            <w:r w:rsidRPr="000A1F40">
              <w:rPr>
                <w:sz w:val="16"/>
                <w:szCs w:val="16"/>
              </w:rPr>
              <w:t xml:space="preserve">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Заведующий хозяйством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</w:t>
            </w:r>
            <w:proofErr w:type="spellStart"/>
            <w:r w:rsidRPr="000A1F40">
              <w:rPr>
                <w:sz w:val="16"/>
                <w:szCs w:val="16"/>
              </w:rPr>
              <w:t>общеполиклинический</w:t>
            </w:r>
            <w:proofErr w:type="spellEnd"/>
            <w:r w:rsidRPr="000A1F40">
              <w:rPr>
                <w:sz w:val="16"/>
                <w:szCs w:val="16"/>
              </w:rPr>
              <w:t xml:space="preserve">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Слесарь-сантехник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</w:t>
            </w:r>
            <w:proofErr w:type="spellStart"/>
            <w:r w:rsidRPr="000A1F40">
              <w:rPr>
                <w:sz w:val="16"/>
                <w:szCs w:val="16"/>
              </w:rPr>
              <w:t>общеполиклинический</w:t>
            </w:r>
            <w:proofErr w:type="spellEnd"/>
            <w:r w:rsidRPr="000A1F40">
              <w:rPr>
                <w:sz w:val="16"/>
                <w:szCs w:val="16"/>
              </w:rPr>
              <w:t xml:space="preserve">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</w:t>
            </w:r>
            <w:proofErr w:type="spellStart"/>
            <w:r w:rsidRPr="000A1F40">
              <w:rPr>
                <w:sz w:val="16"/>
                <w:szCs w:val="16"/>
              </w:rPr>
              <w:t>общеполиклинический</w:t>
            </w:r>
            <w:proofErr w:type="spellEnd"/>
            <w:r w:rsidRPr="000A1F40">
              <w:rPr>
                <w:sz w:val="16"/>
                <w:szCs w:val="16"/>
              </w:rPr>
              <w:t xml:space="preserve">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Заведующий поликлиникой-врач-педиатр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</w:t>
            </w:r>
            <w:proofErr w:type="spellStart"/>
            <w:r w:rsidRPr="000A1F40">
              <w:rPr>
                <w:sz w:val="16"/>
                <w:szCs w:val="16"/>
              </w:rPr>
              <w:t>общеполиклинический</w:t>
            </w:r>
            <w:proofErr w:type="spellEnd"/>
            <w:r w:rsidRPr="000A1F40">
              <w:rPr>
                <w:sz w:val="16"/>
                <w:szCs w:val="16"/>
              </w:rPr>
              <w:t xml:space="preserve">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Уборщик производственных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0A1F40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0A1F40" w:rsidRDefault="000A1F40">
            <w:pPr>
              <w:rPr>
                <w:sz w:val="16"/>
                <w:szCs w:val="16"/>
              </w:rPr>
            </w:pPr>
            <w:r w:rsidRPr="000A1F40">
              <w:rPr>
                <w:sz w:val="16"/>
                <w:szCs w:val="16"/>
              </w:rPr>
              <w:t xml:space="preserve">Детская поликлиника, </w:t>
            </w:r>
            <w:proofErr w:type="spellStart"/>
            <w:r w:rsidRPr="000A1F40">
              <w:rPr>
                <w:sz w:val="16"/>
                <w:szCs w:val="16"/>
              </w:rPr>
              <w:t>общеполиклинический</w:t>
            </w:r>
            <w:proofErr w:type="spellEnd"/>
            <w:r w:rsidRPr="000A1F40">
              <w:rPr>
                <w:sz w:val="16"/>
                <w:szCs w:val="16"/>
              </w:rPr>
              <w:t xml:space="preserve">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Сторож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F40" w:rsidRPr="00D55F68" w:rsidRDefault="000A1F40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5B04E5" w:rsidRPr="009C3FB0" w:rsidTr="00E313C4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4E5" w:rsidRPr="00D55F68" w:rsidRDefault="005B04E5" w:rsidP="005B04E5">
            <w:pPr>
              <w:jc w:val="center"/>
            </w:pPr>
            <w:r w:rsidRPr="00D55F68">
              <w:rPr>
                <w:b/>
              </w:rPr>
              <w:t>Детская поликлиника, консультативно-диагностическое отделение, процедурный кабинет</w:t>
            </w:r>
          </w:p>
        </w:tc>
      </w:tr>
      <w:tr w:rsidR="0046644D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4D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4D" w:rsidRPr="0046644D" w:rsidRDefault="0046644D">
            <w:pPr>
              <w:rPr>
                <w:sz w:val="16"/>
                <w:szCs w:val="16"/>
              </w:rPr>
            </w:pPr>
            <w:r w:rsidRPr="0046644D">
              <w:rPr>
                <w:sz w:val="16"/>
                <w:szCs w:val="16"/>
              </w:rPr>
              <w:t>Детская поликлиника, консультативно-диагностическое отделение, процедурный 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4D" w:rsidRPr="00D55F68" w:rsidRDefault="0046644D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 xml:space="preserve">Медицинская сестра (медбрат) </w:t>
            </w:r>
            <w:proofErr w:type="gramStart"/>
            <w:r w:rsidRPr="00D55F68">
              <w:rPr>
                <w:sz w:val="16"/>
                <w:szCs w:val="16"/>
              </w:rPr>
              <w:t>процедурной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44D" w:rsidRPr="00D55F68" w:rsidRDefault="0046644D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731ADF" w:rsidRPr="009C3FB0" w:rsidTr="00E313C4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ADF" w:rsidRPr="00D55F68" w:rsidRDefault="00731ADF" w:rsidP="00731ADF">
            <w:pPr>
              <w:jc w:val="center"/>
            </w:pPr>
            <w:r w:rsidRPr="00D55F68">
              <w:rPr>
                <w:b/>
              </w:rPr>
              <w:t>Детская поликлиника, консультативно-диагностическое отделение, кабинет неотложной помощи</w:t>
            </w:r>
          </w:p>
        </w:tc>
      </w:tr>
      <w:tr w:rsidR="003B6734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34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34" w:rsidRPr="003B6734" w:rsidRDefault="003B6734">
            <w:pPr>
              <w:rPr>
                <w:sz w:val="16"/>
                <w:szCs w:val="16"/>
              </w:rPr>
            </w:pPr>
            <w:r w:rsidRPr="003B6734">
              <w:rPr>
                <w:sz w:val="16"/>
                <w:szCs w:val="16"/>
              </w:rPr>
              <w:t>Детская поликлиника, консультативно-диагностическое отделение, кабинет неотложной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34" w:rsidRPr="00D55F68" w:rsidRDefault="003B6734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Врач-педиатр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34" w:rsidRPr="00D55F68" w:rsidRDefault="003B6734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3B6734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34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34" w:rsidRPr="003B6734" w:rsidRDefault="003B6734">
            <w:pPr>
              <w:rPr>
                <w:sz w:val="16"/>
                <w:szCs w:val="16"/>
              </w:rPr>
            </w:pPr>
            <w:r w:rsidRPr="003B6734">
              <w:rPr>
                <w:sz w:val="16"/>
                <w:szCs w:val="16"/>
              </w:rPr>
              <w:t>Детская поликлиника, консультативно-диагностическое отделение, кабинет неотложной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34" w:rsidRPr="00D55F68" w:rsidRDefault="003B6734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34" w:rsidRPr="00D55F68" w:rsidRDefault="003B6734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273397" w:rsidRPr="009C3FB0" w:rsidTr="00E313C4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97" w:rsidRPr="00D55F68" w:rsidRDefault="00273397" w:rsidP="00273397">
            <w:pPr>
              <w:jc w:val="center"/>
            </w:pPr>
            <w:r w:rsidRPr="00D55F68">
              <w:rPr>
                <w:b/>
              </w:rPr>
              <w:t xml:space="preserve">Детская поликлиника, профилактическое отделение, кабинет </w:t>
            </w:r>
            <w:proofErr w:type="gramStart"/>
            <w:r w:rsidRPr="00D55F68">
              <w:rPr>
                <w:b/>
              </w:rPr>
              <w:t>медико-социальной</w:t>
            </w:r>
            <w:proofErr w:type="gramEnd"/>
            <w:r w:rsidRPr="00D55F68">
              <w:rPr>
                <w:b/>
              </w:rPr>
              <w:t xml:space="preserve"> помощи</w:t>
            </w:r>
          </w:p>
        </w:tc>
      </w:tr>
      <w:tr w:rsidR="00E111D8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E111D8" w:rsidRDefault="00E111D8">
            <w:pPr>
              <w:rPr>
                <w:sz w:val="16"/>
                <w:szCs w:val="16"/>
              </w:rPr>
            </w:pPr>
            <w:r w:rsidRPr="00E111D8">
              <w:rPr>
                <w:sz w:val="16"/>
                <w:szCs w:val="16"/>
              </w:rPr>
              <w:t xml:space="preserve">Детская поликлиника, профилактическое отделение, кабинет </w:t>
            </w:r>
            <w:proofErr w:type="gramStart"/>
            <w:r w:rsidRPr="00E111D8">
              <w:rPr>
                <w:sz w:val="16"/>
                <w:szCs w:val="16"/>
              </w:rPr>
              <w:t>медико-социальной</w:t>
            </w:r>
            <w:proofErr w:type="gramEnd"/>
            <w:r w:rsidRPr="00E111D8">
              <w:rPr>
                <w:sz w:val="16"/>
                <w:szCs w:val="16"/>
              </w:rPr>
              <w:t xml:space="preserve">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Медицинская сестра (медбрат)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E111D8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E111D8" w:rsidRDefault="00E111D8">
            <w:pPr>
              <w:rPr>
                <w:sz w:val="16"/>
                <w:szCs w:val="16"/>
              </w:rPr>
            </w:pPr>
            <w:r w:rsidRPr="00E111D8">
              <w:rPr>
                <w:sz w:val="16"/>
                <w:szCs w:val="16"/>
              </w:rPr>
              <w:t xml:space="preserve">Детская поликлиника, профилактическое отделение, кабинет </w:t>
            </w:r>
            <w:proofErr w:type="gramStart"/>
            <w:r w:rsidRPr="00E111D8">
              <w:rPr>
                <w:sz w:val="16"/>
                <w:szCs w:val="16"/>
              </w:rPr>
              <w:t>медико-социальной</w:t>
            </w:r>
            <w:proofErr w:type="gramEnd"/>
            <w:r w:rsidRPr="00E111D8">
              <w:rPr>
                <w:sz w:val="16"/>
                <w:szCs w:val="16"/>
              </w:rPr>
              <w:t xml:space="preserve">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Врач-нефролог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E111D8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E111D8" w:rsidRDefault="00E111D8">
            <w:pPr>
              <w:rPr>
                <w:sz w:val="16"/>
                <w:szCs w:val="16"/>
              </w:rPr>
            </w:pPr>
            <w:r w:rsidRPr="00E111D8">
              <w:rPr>
                <w:sz w:val="16"/>
                <w:szCs w:val="16"/>
              </w:rPr>
              <w:t xml:space="preserve">Детская поликлиника, профилактическое отделение, кабинет </w:t>
            </w:r>
            <w:proofErr w:type="gramStart"/>
            <w:r w:rsidRPr="00E111D8">
              <w:rPr>
                <w:sz w:val="16"/>
                <w:szCs w:val="16"/>
              </w:rPr>
              <w:t>медико-социальной</w:t>
            </w:r>
            <w:proofErr w:type="gramEnd"/>
            <w:r w:rsidRPr="00E111D8">
              <w:rPr>
                <w:sz w:val="16"/>
                <w:szCs w:val="16"/>
              </w:rPr>
              <w:t xml:space="preserve">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Медицинский психолог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E111D8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E111D8" w:rsidRDefault="00E111D8">
            <w:pPr>
              <w:rPr>
                <w:sz w:val="16"/>
                <w:szCs w:val="16"/>
              </w:rPr>
            </w:pPr>
            <w:r w:rsidRPr="00E111D8">
              <w:rPr>
                <w:sz w:val="16"/>
                <w:szCs w:val="16"/>
              </w:rPr>
              <w:t xml:space="preserve">Детская поликлиника, профилактическое отделение, кабинет </w:t>
            </w:r>
            <w:proofErr w:type="gramStart"/>
            <w:r w:rsidRPr="00E111D8">
              <w:rPr>
                <w:sz w:val="16"/>
                <w:szCs w:val="16"/>
              </w:rPr>
              <w:t>медико-социальной</w:t>
            </w:r>
            <w:proofErr w:type="gramEnd"/>
            <w:r w:rsidRPr="00E111D8">
              <w:rPr>
                <w:sz w:val="16"/>
                <w:szCs w:val="16"/>
              </w:rPr>
              <w:t xml:space="preserve">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Оператор электронно-вычислительных и вычислительных машин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E111D8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E111D8" w:rsidRDefault="00E111D8">
            <w:pPr>
              <w:rPr>
                <w:sz w:val="16"/>
                <w:szCs w:val="16"/>
              </w:rPr>
            </w:pPr>
            <w:r w:rsidRPr="00E111D8">
              <w:rPr>
                <w:sz w:val="16"/>
                <w:szCs w:val="16"/>
              </w:rPr>
              <w:t xml:space="preserve">Детская поликлиника, профилактическое отделение, кабинет </w:t>
            </w:r>
            <w:proofErr w:type="gramStart"/>
            <w:r w:rsidRPr="00E111D8">
              <w:rPr>
                <w:sz w:val="16"/>
                <w:szCs w:val="16"/>
              </w:rPr>
              <w:t>медико-социальной</w:t>
            </w:r>
            <w:proofErr w:type="gramEnd"/>
            <w:r w:rsidRPr="00E111D8">
              <w:rPr>
                <w:sz w:val="16"/>
                <w:szCs w:val="16"/>
              </w:rPr>
              <w:t xml:space="preserve">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>
            <w:pPr>
              <w:outlineLvl w:val="1"/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Социальный работник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8517D3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2234E9" w:rsidRPr="009C3FB0" w:rsidTr="00E313C4">
        <w:trPr>
          <w:trHeight w:val="763"/>
        </w:trPr>
        <w:tc>
          <w:tcPr>
            <w:tcW w:w="88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E9" w:rsidRPr="00D55F68" w:rsidRDefault="002234E9" w:rsidP="002234E9">
            <w:pPr>
              <w:jc w:val="center"/>
            </w:pPr>
            <w:r w:rsidRPr="00D55F68">
              <w:rPr>
                <w:b/>
              </w:rPr>
              <w:t>Детская поликлиника, консультативно-диагностическое отделение, педиатрическое отделение №1</w:t>
            </w:r>
          </w:p>
        </w:tc>
      </w:tr>
      <w:tr w:rsidR="00E111D8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E111D8" w:rsidRDefault="00E111D8">
            <w:pPr>
              <w:rPr>
                <w:sz w:val="16"/>
                <w:szCs w:val="16"/>
              </w:rPr>
            </w:pPr>
            <w:r w:rsidRPr="00E111D8">
              <w:rPr>
                <w:sz w:val="16"/>
                <w:szCs w:val="16"/>
              </w:rPr>
              <w:t>Детская поликлиника, консультативно-диагностическое отделение, педиатрическое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E313C4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Старшая медицинская сестра (медбрат)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E313C4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E111D8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E111D8" w:rsidRDefault="00E111D8">
            <w:pPr>
              <w:rPr>
                <w:sz w:val="16"/>
                <w:szCs w:val="16"/>
              </w:rPr>
            </w:pPr>
            <w:r w:rsidRPr="00E111D8">
              <w:rPr>
                <w:sz w:val="16"/>
                <w:szCs w:val="16"/>
              </w:rPr>
              <w:t>Детская поликлиника, консультативно-диагностическое отделение, педиатрическое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E313C4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Врач-педиатр участковый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E313C4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E111D8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E111D8" w:rsidRDefault="00E111D8">
            <w:pPr>
              <w:rPr>
                <w:sz w:val="16"/>
                <w:szCs w:val="16"/>
              </w:rPr>
            </w:pPr>
            <w:r w:rsidRPr="00E111D8">
              <w:rPr>
                <w:sz w:val="16"/>
                <w:szCs w:val="16"/>
              </w:rPr>
              <w:t>Детская поликлиника, консультативно-диагностическое отделение, педиатрическое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E313C4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Заведующий отделением-врач-педиатр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E313C4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E111D8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8467FB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E111D8" w:rsidRDefault="00E111D8">
            <w:pPr>
              <w:rPr>
                <w:sz w:val="16"/>
                <w:szCs w:val="16"/>
              </w:rPr>
            </w:pPr>
            <w:r w:rsidRPr="00E111D8">
              <w:rPr>
                <w:sz w:val="16"/>
                <w:szCs w:val="16"/>
              </w:rPr>
              <w:t>Детская поликлиника, консультативно-диагностическое отделение, педиатрическое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E313C4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Медицинская сестра (медбрат) участковая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D8" w:rsidRPr="00D55F68" w:rsidRDefault="00E111D8" w:rsidP="00E313C4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1</w:t>
            </w:r>
          </w:p>
        </w:tc>
      </w:tr>
      <w:tr w:rsidR="002234E9" w:rsidRPr="009C3FB0" w:rsidTr="00256962">
        <w:trPr>
          <w:trHeight w:val="76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E9" w:rsidRPr="00D55F68" w:rsidRDefault="002234E9">
            <w:pPr>
              <w:ind w:firstLineChars="200" w:firstLine="32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E9" w:rsidRPr="00D55F68" w:rsidRDefault="002234E9" w:rsidP="00E313C4">
            <w:pPr>
              <w:rPr>
                <w:sz w:val="16"/>
                <w:szCs w:val="16"/>
              </w:rPr>
            </w:pPr>
            <w:r w:rsidRPr="00D55F68">
              <w:rPr>
                <w:sz w:val="16"/>
                <w:szCs w:val="16"/>
              </w:rPr>
              <w:t>Итого количество рабочих мест: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E9" w:rsidRPr="00D55F68" w:rsidRDefault="002234E9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4E9" w:rsidRPr="00D55F68" w:rsidRDefault="008467FB" w:rsidP="008517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</w:tbl>
    <w:tbl>
      <w:tblPr>
        <w:tblW w:w="2926" w:type="dxa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80BFC" w:rsidRPr="00C614D8" w:rsidTr="00780BFC">
        <w:trPr>
          <w:trHeight w:val="675"/>
        </w:trPr>
        <w:tc>
          <w:tcPr>
            <w:tcW w:w="266" w:type="dxa"/>
            <w:hideMark/>
          </w:tcPr>
          <w:p w:rsidR="00780BFC" w:rsidRPr="00C614D8" w:rsidRDefault="00780BFC" w:rsidP="002234E9">
            <w:pPr>
              <w:spacing w:after="200" w:line="276" w:lineRule="auto"/>
            </w:pP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</w:tr>
      <w:tr w:rsidR="00780BFC" w:rsidRPr="00C614D8" w:rsidTr="00780BFC">
        <w:trPr>
          <w:trHeight w:val="675"/>
        </w:trPr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</w:tr>
      <w:tr w:rsidR="00780BFC" w:rsidRPr="00C614D8" w:rsidTr="00780BFC">
        <w:trPr>
          <w:trHeight w:val="675"/>
        </w:trPr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</w:tr>
      <w:tr w:rsidR="00780BFC" w:rsidRPr="00C614D8" w:rsidTr="00780BFC">
        <w:trPr>
          <w:trHeight w:val="675"/>
        </w:trPr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  <w:tc>
          <w:tcPr>
            <w:tcW w:w="266" w:type="dxa"/>
            <w:hideMark/>
          </w:tcPr>
          <w:p w:rsidR="00780BFC" w:rsidRPr="00C614D8" w:rsidRDefault="00780BFC" w:rsidP="00C614D8">
            <w:pPr>
              <w:spacing w:before="100" w:beforeAutospacing="1" w:afterAutospacing="1"/>
              <w:jc w:val="both"/>
            </w:pPr>
            <w:r w:rsidRPr="00C614D8">
              <w:t> </w:t>
            </w:r>
          </w:p>
        </w:tc>
      </w:tr>
    </w:tbl>
    <w:p w:rsidR="00B049E1" w:rsidRPr="00365FC8" w:rsidRDefault="00B049E1" w:rsidP="007166CF">
      <w:pPr>
        <w:spacing w:before="100" w:beforeAutospacing="1" w:afterAutospacing="1"/>
        <w:jc w:val="both"/>
      </w:pPr>
    </w:p>
    <w:sectPr w:rsidR="00B049E1" w:rsidRPr="00365FC8" w:rsidSect="009A585C">
      <w:pgSz w:w="11906" w:h="16838"/>
      <w:pgMar w:top="567" w:right="56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6E2" w:rsidRDefault="00EE36E2" w:rsidP="00287F60">
      <w:r>
        <w:separator/>
      </w:r>
    </w:p>
  </w:endnote>
  <w:endnote w:type="continuationSeparator" w:id="0">
    <w:p w:rsidR="00EE36E2" w:rsidRDefault="00EE36E2" w:rsidP="0028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6E2" w:rsidRDefault="00EE36E2" w:rsidP="00287F60">
      <w:r>
        <w:separator/>
      </w:r>
    </w:p>
  </w:footnote>
  <w:footnote w:type="continuationSeparator" w:id="0">
    <w:p w:rsidR="00EE36E2" w:rsidRDefault="00EE36E2" w:rsidP="0028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40E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8F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F67E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FEC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440D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E9D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2860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06B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B05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1C3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4344C"/>
    <w:multiLevelType w:val="hybridMultilevel"/>
    <w:tmpl w:val="6B74C35C"/>
    <w:lvl w:ilvl="0" w:tplc="E8C2E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05D60A7A"/>
    <w:multiLevelType w:val="hybridMultilevel"/>
    <w:tmpl w:val="59F8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E524B"/>
    <w:multiLevelType w:val="hybridMultilevel"/>
    <w:tmpl w:val="990C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D50AE2"/>
    <w:multiLevelType w:val="multilevel"/>
    <w:tmpl w:val="83A284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5">
    <w:nsid w:val="103C75A8"/>
    <w:multiLevelType w:val="hybridMultilevel"/>
    <w:tmpl w:val="141A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E97B45"/>
    <w:multiLevelType w:val="hybridMultilevel"/>
    <w:tmpl w:val="B89E0FF2"/>
    <w:lvl w:ilvl="0" w:tplc="88D00B32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7">
    <w:nsid w:val="18191EAA"/>
    <w:multiLevelType w:val="hybridMultilevel"/>
    <w:tmpl w:val="541AF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8B0602B"/>
    <w:multiLevelType w:val="multilevel"/>
    <w:tmpl w:val="3EC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915C3C"/>
    <w:multiLevelType w:val="hybridMultilevel"/>
    <w:tmpl w:val="28F0D13E"/>
    <w:lvl w:ilvl="0" w:tplc="B6648B9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cs="Times New Roman" w:hint="default"/>
      </w:rPr>
    </w:lvl>
    <w:lvl w:ilvl="1" w:tplc="AF4EB3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89813DA">
      <w:numFmt w:val="bullet"/>
      <w:lvlText w:val="-"/>
      <w:lvlJc w:val="left"/>
      <w:pPr>
        <w:tabs>
          <w:tab w:val="num" w:pos="1770"/>
        </w:tabs>
        <w:ind w:left="1770" w:hanging="51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24BF6FDD"/>
    <w:multiLevelType w:val="multilevel"/>
    <w:tmpl w:val="40C8C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5574250"/>
    <w:multiLevelType w:val="hybridMultilevel"/>
    <w:tmpl w:val="7CB840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0351CF"/>
    <w:multiLevelType w:val="hybridMultilevel"/>
    <w:tmpl w:val="AD38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AE56A3"/>
    <w:multiLevelType w:val="hybridMultilevel"/>
    <w:tmpl w:val="626E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82891"/>
    <w:multiLevelType w:val="hybridMultilevel"/>
    <w:tmpl w:val="B24EC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396E25"/>
    <w:multiLevelType w:val="hybridMultilevel"/>
    <w:tmpl w:val="EECEF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9C3FEF"/>
    <w:multiLevelType w:val="hybridMultilevel"/>
    <w:tmpl w:val="0AC0E93E"/>
    <w:lvl w:ilvl="0" w:tplc="F2D2F6F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82B6E"/>
    <w:multiLevelType w:val="hybridMultilevel"/>
    <w:tmpl w:val="1654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F46A2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56775"/>
    <w:multiLevelType w:val="hybridMultilevel"/>
    <w:tmpl w:val="B24EC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2A6991"/>
    <w:multiLevelType w:val="hybridMultilevel"/>
    <w:tmpl w:val="75D01722"/>
    <w:lvl w:ilvl="0" w:tplc="373A2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13050F"/>
    <w:multiLevelType w:val="hybridMultilevel"/>
    <w:tmpl w:val="099863BC"/>
    <w:lvl w:ilvl="0" w:tplc="02B66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6D4831"/>
    <w:multiLevelType w:val="hybridMultilevel"/>
    <w:tmpl w:val="AB2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662B8"/>
    <w:multiLevelType w:val="hybridMultilevel"/>
    <w:tmpl w:val="BE649308"/>
    <w:lvl w:ilvl="0" w:tplc="7B3AC44A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EE0B08"/>
    <w:multiLevelType w:val="hybridMultilevel"/>
    <w:tmpl w:val="C6461ACC"/>
    <w:lvl w:ilvl="0" w:tplc="A9AC97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85217B"/>
    <w:multiLevelType w:val="hybridMultilevel"/>
    <w:tmpl w:val="AD38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A1758"/>
    <w:multiLevelType w:val="hybridMultilevel"/>
    <w:tmpl w:val="AE58D618"/>
    <w:lvl w:ilvl="0" w:tplc="B97C7D62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37">
    <w:nsid w:val="669B045F"/>
    <w:multiLevelType w:val="hybridMultilevel"/>
    <w:tmpl w:val="50845C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9F0D12"/>
    <w:multiLevelType w:val="hybridMultilevel"/>
    <w:tmpl w:val="BBCC1AA0"/>
    <w:lvl w:ilvl="0" w:tplc="39FCF208">
      <w:start w:val="1"/>
      <w:numFmt w:val="decimal"/>
      <w:lvlText w:val="%1."/>
      <w:lvlJc w:val="left"/>
      <w:pPr>
        <w:ind w:left="397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9972BD"/>
    <w:multiLevelType w:val="hybridMultilevel"/>
    <w:tmpl w:val="87A6770C"/>
    <w:lvl w:ilvl="0" w:tplc="361C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7C302E"/>
    <w:multiLevelType w:val="hybridMultilevel"/>
    <w:tmpl w:val="5D54D5AA"/>
    <w:lvl w:ilvl="0" w:tplc="A3C66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9307B38"/>
    <w:multiLevelType w:val="multilevel"/>
    <w:tmpl w:val="E72A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780E09"/>
    <w:multiLevelType w:val="hybridMultilevel"/>
    <w:tmpl w:val="2E280DC8"/>
    <w:lvl w:ilvl="0" w:tplc="7B1422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C6DDA"/>
    <w:multiLevelType w:val="hybridMultilevel"/>
    <w:tmpl w:val="C7742C54"/>
    <w:lvl w:ilvl="0" w:tplc="466050B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9"/>
  </w:num>
  <w:num w:numId="4">
    <w:abstractNumId w:val="24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3"/>
  </w:num>
  <w:num w:numId="18">
    <w:abstractNumId w:val="39"/>
  </w:num>
  <w:num w:numId="19">
    <w:abstractNumId w:val="12"/>
  </w:num>
  <w:num w:numId="20">
    <w:abstractNumId w:val="16"/>
  </w:num>
  <w:num w:numId="21">
    <w:abstractNumId w:val="20"/>
  </w:num>
  <w:num w:numId="22">
    <w:abstractNumId w:val="34"/>
  </w:num>
  <w:num w:numId="23">
    <w:abstractNumId w:val="21"/>
  </w:num>
  <w:num w:numId="24">
    <w:abstractNumId w:val="25"/>
  </w:num>
  <w:num w:numId="25">
    <w:abstractNumId w:val="31"/>
  </w:num>
  <w:num w:numId="26">
    <w:abstractNumId w:val="43"/>
  </w:num>
  <w:num w:numId="27">
    <w:abstractNumId w:val="19"/>
  </w:num>
  <w:num w:numId="28">
    <w:abstractNumId w:val="27"/>
  </w:num>
  <w:num w:numId="29">
    <w:abstractNumId w:val="14"/>
  </w:num>
  <w:num w:numId="30">
    <w:abstractNumId w:val="28"/>
  </w:num>
  <w:num w:numId="31">
    <w:abstractNumId w:val="36"/>
  </w:num>
  <w:num w:numId="32">
    <w:abstractNumId w:val="10"/>
  </w:num>
  <w:num w:numId="33">
    <w:abstractNumId w:val="40"/>
  </w:num>
  <w:num w:numId="34">
    <w:abstractNumId w:val="32"/>
  </w:num>
  <w:num w:numId="35">
    <w:abstractNumId w:val="42"/>
  </w:num>
  <w:num w:numId="36">
    <w:abstractNumId w:val="30"/>
  </w:num>
  <w:num w:numId="37">
    <w:abstractNumId w:val="17"/>
  </w:num>
  <w:num w:numId="38">
    <w:abstractNumId w:val="38"/>
  </w:num>
  <w:num w:numId="39">
    <w:abstractNumId w:val="33"/>
  </w:num>
  <w:num w:numId="40">
    <w:abstractNumId w:val="26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41"/>
  </w:num>
  <w:num w:numId="46">
    <w:abstractNumId w:val="3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E1"/>
    <w:rsid w:val="0000411E"/>
    <w:rsid w:val="0001015A"/>
    <w:rsid w:val="00014E89"/>
    <w:rsid w:val="00022FA0"/>
    <w:rsid w:val="000336BC"/>
    <w:rsid w:val="0005195B"/>
    <w:rsid w:val="00070256"/>
    <w:rsid w:val="00075C9F"/>
    <w:rsid w:val="00083F4E"/>
    <w:rsid w:val="000847DC"/>
    <w:rsid w:val="00087757"/>
    <w:rsid w:val="0009574F"/>
    <w:rsid w:val="0009603A"/>
    <w:rsid w:val="000A1F40"/>
    <w:rsid w:val="000A54DA"/>
    <w:rsid w:val="000C0E3A"/>
    <w:rsid w:val="000F0F2F"/>
    <w:rsid w:val="000F6058"/>
    <w:rsid w:val="0010165E"/>
    <w:rsid w:val="0010581D"/>
    <w:rsid w:val="00105ADB"/>
    <w:rsid w:val="00105C2B"/>
    <w:rsid w:val="0010697D"/>
    <w:rsid w:val="00143233"/>
    <w:rsid w:val="00143766"/>
    <w:rsid w:val="00150638"/>
    <w:rsid w:val="00162C70"/>
    <w:rsid w:val="001660EE"/>
    <w:rsid w:val="00180499"/>
    <w:rsid w:val="00181478"/>
    <w:rsid w:val="001910B5"/>
    <w:rsid w:val="00194061"/>
    <w:rsid w:val="00197E0E"/>
    <w:rsid w:val="001A253E"/>
    <w:rsid w:val="001A624F"/>
    <w:rsid w:val="001B3A1D"/>
    <w:rsid w:val="001C256D"/>
    <w:rsid w:val="001C5E51"/>
    <w:rsid w:val="001D5F99"/>
    <w:rsid w:val="001E009A"/>
    <w:rsid w:val="0020720C"/>
    <w:rsid w:val="002234E9"/>
    <w:rsid w:val="0022460C"/>
    <w:rsid w:val="00226A26"/>
    <w:rsid w:val="00226BAE"/>
    <w:rsid w:val="002338E5"/>
    <w:rsid w:val="002342B9"/>
    <w:rsid w:val="00244B4F"/>
    <w:rsid w:val="00251E21"/>
    <w:rsid w:val="00254D3B"/>
    <w:rsid w:val="00256962"/>
    <w:rsid w:val="00256BA0"/>
    <w:rsid w:val="00261C25"/>
    <w:rsid w:val="002667BC"/>
    <w:rsid w:val="0026687E"/>
    <w:rsid w:val="00266AB5"/>
    <w:rsid w:val="00273397"/>
    <w:rsid w:val="00284B6F"/>
    <w:rsid w:val="00287F60"/>
    <w:rsid w:val="0029617C"/>
    <w:rsid w:val="002A594F"/>
    <w:rsid w:val="002A7B88"/>
    <w:rsid w:val="002B0B37"/>
    <w:rsid w:val="002D3E58"/>
    <w:rsid w:val="002D73E9"/>
    <w:rsid w:val="002F0FEC"/>
    <w:rsid w:val="00306D48"/>
    <w:rsid w:val="00325AB5"/>
    <w:rsid w:val="00341ACF"/>
    <w:rsid w:val="003477AB"/>
    <w:rsid w:val="00351DB8"/>
    <w:rsid w:val="00360C53"/>
    <w:rsid w:val="00363207"/>
    <w:rsid w:val="0036335A"/>
    <w:rsid w:val="00364E55"/>
    <w:rsid w:val="00365FC8"/>
    <w:rsid w:val="003861DC"/>
    <w:rsid w:val="003971FE"/>
    <w:rsid w:val="003A0B52"/>
    <w:rsid w:val="003A7D94"/>
    <w:rsid w:val="003B267B"/>
    <w:rsid w:val="003B36F5"/>
    <w:rsid w:val="003B472F"/>
    <w:rsid w:val="003B6734"/>
    <w:rsid w:val="003C6E7F"/>
    <w:rsid w:val="003C762E"/>
    <w:rsid w:val="003D1FF1"/>
    <w:rsid w:val="003D74DE"/>
    <w:rsid w:val="003E120C"/>
    <w:rsid w:val="003F2DC0"/>
    <w:rsid w:val="003F4C23"/>
    <w:rsid w:val="00402DF6"/>
    <w:rsid w:val="00413DFD"/>
    <w:rsid w:val="00420CD8"/>
    <w:rsid w:val="00422646"/>
    <w:rsid w:val="004236C6"/>
    <w:rsid w:val="00436722"/>
    <w:rsid w:val="00447130"/>
    <w:rsid w:val="0046644D"/>
    <w:rsid w:val="00472015"/>
    <w:rsid w:val="0049384C"/>
    <w:rsid w:val="00497141"/>
    <w:rsid w:val="004C7459"/>
    <w:rsid w:val="00501C3E"/>
    <w:rsid w:val="00504A86"/>
    <w:rsid w:val="0050565A"/>
    <w:rsid w:val="00522B41"/>
    <w:rsid w:val="00547356"/>
    <w:rsid w:val="00553452"/>
    <w:rsid w:val="0055554F"/>
    <w:rsid w:val="00567090"/>
    <w:rsid w:val="00585F78"/>
    <w:rsid w:val="00586768"/>
    <w:rsid w:val="00593895"/>
    <w:rsid w:val="005A06BA"/>
    <w:rsid w:val="005B04E5"/>
    <w:rsid w:val="005B4037"/>
    <w:rsid w:val="005C1C53"/>
    <w:rsid w:val="005E3A69"/>
    <w:rsid w:val="005F33EF"/>
    <w:rsid w:val="005F68D3"/>
    <w:rsid w:val="00601092"/>
    <w:rsid w:val="00621378"/>
    <w:rsid w:val="00635D9D"/>
    <w:rsid w:val="00660807"/>
    <w:rsid w:val="00662C19"/>
    <w:rsid w:val="00665860"/>
    <w:rsid w:val="006827B1"/>
    <w:rsid w:val="006A4FE6"/>
    <w:rsid w:val="006C4B34"/>
    <w:rsid w:val="007021AB"/>
    <w:rsid w:val="007166CF"/>
    <w:rsid w:val="0071688D"/>
    <w:rsid w:val="007168E2"/>
    <w:rsid w:val="0072099B"/>
    <w:rsid w:val="00731ADF"/>
    <w:rsid w:val="007438B8"/>
    <w:rsid w:val="00743FFA"/>
    <w:rsid w:val="00746763"/>
    <w:rsid w:val="00754CA7"/>
    <w:rsid w:val="007635A1"/>
    <w:rsid w:val="00780BFC"/>
    <w:rsid w:val="00783315"/>
    <w:rsid w:val="0079416A"/>
    <w:rsid w:val="00794695"/>
    <w:rsid w:val="007A5A55"/>
    <w:rsid w:val="007A705E"/>
    <w:rsid w:val="007C4F59"/>
    <w:rsid w:val="007D7EC1"/>
    <w:rsid w:val="007E3C65"/>
    <w:rsid w:val="007E5A46"/>
    <w:rsid w:val="007E6041"/>
    <w:rsid w:val="00800989"/>
    <w:rsid w:val="00814A99"/>
    <w:rsid w:val="00816268"/>
    <w:rsid w:val="00816AE2"/>
    <w:rsid w:val="00817D11"/>
    <w:rsid w:val="00820F71"/>
    <w:rsid w:val="008244A6"/>
    <w:rsid w:val="008247C1"/>
    <w:rsid w:val="0083327E"/>
    <w:rsid w:val="00834B6A"/>
    <w:rsid w:val="0084230E"/>
    <w:rsid w:val="008467FB"/>
    <w:rsid w:val="008517D3"/>
    <w:rsid w:val="008527DB"/>
    <w:rsid w:val="00871524"/>
    <w:rsid w:val="00877670"/>
    <w:rsid w:val="008A6C1E"/>
    <w:rsid w:val="008B0BD7"/>
    <w:rsid w:val="008C3509"/>
    <w:rsid w:val="008C47BD"/>
    <w:rsid w:val="008C5A17"/>
    <w:rsid w:val="008C6078"/>
    <w:rsid w:val="008F665A"/>
    <w:rsid w:val="008F706A"/>
    <w:rsid w:val="00910440"/>
    <w:rsid w:val="00911CFD"/>
    <w:rsid w:val="00915201"/>
    <w:rsid w:val="00920512"/>
    <w:rsid w:val="00953C57"/>
    <w:rsid w:val="0095430D"/>
    <w:rsid w:val="009555CB"/>
    <w:rsid w:val="00956662"/>
    <w:rsid w:val="009601FA"/>
    <w:rsid w:val="00962B63"/>
    <w:rsid w:val="0097127E"/>
    <w:rsid w:val="009758E2"/>
    <w:rsid w:val="00986934"/>
    <w:rsid w:val="00986D4D"/>
    <w:rsid w:val="0099266A"/>
    <w:rsid w:val="009963D7"/>
    <w:rsid w:val="009A585C"/>
    <w:rsid w:val="009B2138"/>
    <w:rsid w:val="009B2836"/>
    <w:rsid w:val="009B56C7"/>
    <w:rsid w:val="009B77B0"/>
    <w:rsid w:val="009C3FB0"/>
    <w:rsid w:val="009D0E5B"/>
    <w:rsid w:val="009E671B"/>
    <w:rsid w:val="00A02B90"/>
    <w:rsid w:val="00A069F1"/>
    <w:rsid w:val="00A13AF5"/>
    <w:rsid w:val="00A24FE9"/>
    <w:rsid w:val="00A306B2"/>
    <w:rsid w:val="00A342E9"/>
    <w:rsid w:val="00A41C2A"/>
    <w:rsid w:val="00A51786"/>
    <w:rsid w:val="00A53427"/>
    <w:rsid w:val="00A64A29"/>
    <w:rsid w:val="00A6511A"/>
    <w:rsid w:val="00A8379B"/>
    <w:rsid w:val="00A846A0"/>
    <w:rsid w:val="00A86C4B"/>
    <w:rsid w:val="00A87EFE"/>
    <w:rsid w:val="00A91FB0"/>
    <w:rsid w:val="00AA1FEF"/>
    <w:rsid w:val="00AA46EB"/>
    <w:rsid w:val="00AB2997"/>
    <w:rsid w:val="00AE73B5"/>
    <w:rsid w:val="00AF247A"/>
    <w:rsid w:val="00B01E78"/>
    <w:rsid w:val="00B024BA"/>
    <w:rsid w:val="00B049E1"/>
    <w:rsid w:val="00B102B1"/>
    <w:rsid w:val="00B313E7"/>
    <w:rsid w:val="00B33206"/>
    <w:rsid w:val="00B44A16"/>
    <w:rsid w:val="00B74E9A"/>
    <w:rsid w:val="00B822E9"/>
    <w:rsid w:val="00B856F0"/>
    <w:rsid w:val="00B877D1"/>
    <w:rsid w:val="00BA210D"/>
    <w:rsid w:val="00BA6041"/>
    <w:rsid w:val="00BA76AD"/>
    <w:rsid w:val="00BC452C"/>
    <w:rsid w:val="00BD16C9"/>
    <w:rsid w:val="00BD6C78"/>
    <w:rsid w:val="00BE0866"/>
    <w:rsid w:val="00BE43C4"/>
    <w:rsid w:val="00BE5F21"/>
    <w:rsid w:val="00BF2C31"/>
    <w:rsid w:val="00C07C90"/>
    <w:rsid w:val="00C10003"/>
    <w:rsid w:val="00C167DB"/>
    <w:rsid w:val="00C2727D"/>
    <w:rsid w:val="00C27C78"/>
    <w:rsid w:val="00C33E38"/>
    <w:rsid w:val="00C56AB2"/>
    <w:rsid w:val="00C614D8"/>
    <w:rsid w:val="00C718D7"/>
    <w:rsid w:val="00C72374"/>
    <w:rsid w:val="00C73891"/>
    <w:rsid w:val="00C90972"/>
    <w:rsid w:val="00CB0307"/>
    <w:rsid w:val="00CB236A"/>
    <w:rsid w:val="00CB5CAB"/>
    <w:rsid w:val="00CD67CB"/>
    <w:rsid w:val="00CE256D"/>
    <w:rsid w:val="00CF6D75"/>
    <w:rsid w:val="00D031C6"/>
    <w:rsid w:val="00D0377B"/>
    <w:rsid w:val="00D07C4E"/>
    <w:rsid w:val="00D23B3F"/>
    <w:rsid w:val="00D32E0B"/>
    <w:rsid w:val="00D3450C"/>
    <w:rsid w:val="00D44586"/>
    <w:rsid w:val="00D45163"/>
    <w:rsid w:val="00D55F68"/>
    <w:rsid w:val="00D84246"/>
    <w:rsid w:val="00D84B2F"/>
    <w:rsid w:val="00D85A64"/>
    <w:rsid w:val="00D93148"/>
    <w:rsid w:val="00DA1A50"/>
    <w:rsid w:val="00DA5959"/>
    <w:rsid w:val="00DA6818"/>
    <w:rsid w:val="00DC0211"/>
    <w:rsid w:val="00DC1115"/>
    <w:rsid w:val="00DD3FF3"/>
    <w:rsid w:val="00DE13B3"/>
    <w:rsid w:val="00E00D6C"/>
    <w:rsid w:val="00E01648"/>
    <w:rsid w:val="00E0529A"/>
    <w:rsid w:val="00E111D8"/>
    <w:rsid w:val="00E270B9"/>
    <w:rsid w:val="00E313C4"/>
    <w:rsid w:val="00E34F95"/>
    <w:rsid w:val="00E4156C"/>
    <w:rsid w:val="00E56122"/>
    <w:rsid w:val="00E62D79"/>
    <w:rsid w:val="00E72A06"/>
    <w:rsid w:val="00E75E5B"/>
    <w:rsid w:val="00E81E9F"/>
    <w:rsid w:val="00E82E81"/>
    <w:rsid w:val="00E92A7A"/>
    <w:rsid w:val="00EA00F0"/>
    <w:rsid w:val="00EA61CE"/>
    <w:rsid w:val="00EA635E"/>
    <w:rsid w:val="00EE187F"/>
    <w:rsid w:val="00EE36E2"/>
    <w:rsid w:val="00EF0699"/>
    <w:rsid w:val="00EF0AF4"/>
    <w:rsid w:val="00F0402E"/>
    <w:rsid w:val="00F105C9"/>
    <w:rsid w:val="00F37E47"/>
    <w:rsid w:val="00F57F4E"/>
    <w:rsid w:val="00F650A0"/>
    <w:rsid w:val="00F7362F"/>
    <w:rsid w:val="00FA69D9"/>
    <w:rsid w:val="00FB3ACE"/>
    <w:rsid w:val="00FC548B"/>
    <w:rsid w:val="00FF24AB"/>
    <w:rsid w:val="00FF5B67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5E51"/>
    <w:pPr>
      <w:ind w:left="720"/>
      <w:contextualSpacing/>
    </w:pPr>
  </w:style>
  <w:style w:type="character" w:customStyle="1" w:styleId="tx1">
    <w:name w:val="tx1"/>
    <w:rsid w:val="007168E2"/>
    <w:rPr>
      <w:b/>
      <w:bCs/>
    </w:rPr>
  </w:style>
  <w:style w:type="character" w:customStyle="1" w:styleId="apple-style-span">
    <w:name w:val="apple-style-span"/>
    <w:basedOn w:val="a0"/>
    <w:rsid w:val="007168E2"/>
  </w:style>
  <w:style w:type="character" w:customStyle="1" w:styleId="m1">
    <w:name w:val="m1"/>
    <w:rsid w:val="007168E2"/>
    <w:rPr>
      <w:color w:val="0000FF"/>
    </w:rPr>
  </w:style>
  <w:style w:type="paragraph" w:customStyle="1" w:styleId="ConsNonformat">
    <w:name w:val="ConsNonformat"/>
    <w:rsid w:val="00716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annotation reference"/>
    <w:rsid w:val="007168E2"/>
    <w:rPr>
      <w:sz w:val="16"/>
      <w:szCs w:val="16"/>
    </w:rPr>
  </w:style>
  <w:style w:type="paragraph" w:styleId="a7">
    <w:name w:val="annotation text"/>
    <w:basedOn w:val="a"/>
    <w:link w:val="a8"/>
    <w:rsid w:val="007168E2"/>
    <w:pPr>
      <w:widowControl w:val="0"/>
      <w:autoSpaceDE w:val="0"/>
      <w:autoSpaceDN w:val="0"/>
      <w:adjustRightInd w:val="0"/>
    </w:pPr>
  </w:style>
  <w:style w:type="character" w:customStyle="1" w:styleId="a8">
    <w:name w:val="Текст примечания Знак"/>
    <w:basedOn w:val="a0"/>
    <w:link w:val="a7"/>
    <w:rsid w:val="0071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7168E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168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7168E2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716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basedOn w:val="a0"/>
    <w:uiPriority w:val="99"/>
    <w:rsid w:val="007168E2"/>
    <w:rPr>
      <w:color w:val="0000FF" w:themeColor="hyperlink"/>
      <w:u w:val="single"/>
    </w:rPr>
  </w:style>
  <w:style w:type="paragraph" w:styleId="ae">
    <w:name w:val="No Spacing"/>
    <w:uiPriority w:val="1"/>
    <w:qFormat/>
    <w:rsid w:val="007168E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71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7168E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1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168E2"/>
    <w:pPr>
      <w:spacing w:before="192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Декоративный"/>
    <w:rsid w:val="007168E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b-moretext">
    <w:name w:val="b-more__text"/>
    <w:basedOn w:val="a0"/>
    <w:rsid w:val="007168E2"/>
    <w:rPr>
      <w:rFonts w:cs="Times New Roman"/>
    </w:rPr>
  </w:style>
  <w:style w:type="paragraph" w:customStyle="1" w:styleId="WW-">
    <w:name w:val="WW-Базовый"/>
    <w:uiPriority w:val="99"/>
    <w:rsid w:val="007168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font5">
    <w:name w:val="font5"/>
    <w:basedOn w:val="a"/>
    <w:rsid w:val="007168E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7168E2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168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168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1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716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716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168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7168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1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168E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16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16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7168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168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7168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16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168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1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16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716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7168E2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7">
    <w:name w:val="xl117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9">
    <w:name w:val="xl119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7168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7168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1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168E2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168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7168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168E2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7168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716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168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16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168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71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716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71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3">
    <w:name w:val="xl143"/>
    <w:basedOn w:val="a"/>
    <w:rsid w:val="0071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16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71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7168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716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7168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716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16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7168E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7168E2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styleId="af2">
    <w:name w:val="Table Grid"/>
    <w:basedOn w:val="a1"/>
    <w:rsid w:val="00C61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287F60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287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287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0B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B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C5E51"/>
    <w:pPr>
      <w:ind w:left="720"/>
      <w:contextualSpacing/>
    </w:pPr>
  </w:style>
  <w:style w:type="character" w:customStyle="1" w:styleId="tx1">
    <w:name w:val="tx1"/>
    <w:rsid w:val="007168E2"/>
    <w:rPr>
      <w:b/>
      <w:bCs/>
    </w:rPr>
  </w:style>
  <w:style w:type="character" w:customStyle="1" w:styleId="apple-style-span">
    <w:name w:val="apple-style-span"/>
    <w:basedOn w:val="a0"/>
    <w:rsid w:val="007168E2"/>
  </w:style>
  <w:style w:type="character" w:customStyle="1" w:styleId="m1">
    <w:name w:val="m1"/>
    <w:rsid w:val="007168E2"/>
    <w:rPr>
      <w:color w:val="0000FF"/>
    </w:rPr>
  </w:style>
  <w:style w:type="paragraph" w:customStyle="1" w:styleId="ConsNonformat">
    <w:name w:val="ConsNonformat"/>
    <w:rsid w:val="007168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annotation reference"/>
    <w:rsid w:val="007168E2"/>
    <w:rPr>
      <w:sz w:val="16"/>
      <w:szCs w:val="16"/>
    </w:rPr>
  </w:style>
  <w:style w:type="paragraph" w:styleId="a7">
    <w:name w:val="annotation text"/>
    <w:basedOn w:val="a"/>
    <w:link w:val="a8"/>
    <w:rsid w:val="007168E2"/>
    <w:pPr>
      <w:widowControl w:val="0"/>
      <w:autoSpaceDE w:val="0"/>
      <w:autoSpaceDN w:val="0"/>
      <w:adjustRightInd w:val="0"/>
    </w:pPr>
  </w:style>
  <w:style w:type="character" w:customStyle="1" w:styleId="a8">
    <w:name w:val="Текст примечания Знак"/>
    <w:basedOn w:val="a0"/>
    <w:link w:val="a7"/>
    <w:rsid w:val="0071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7168E2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uiPriority w:val="99"/>
    <w:rsid w:val="007168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7168E2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7168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Hyperlink"/>
    <w:basedOn w:val="a0"/>
    <w:uiPriority w:val="99"/>
    <w:rsid w:val="007168E2"/>
    <w:rPr>
      <w:color w:val="0000FF" w:themeColor="hyperlink"/>
      <w:u w:val="single"/>
    </w:rPr>
  </w:style>
  <w:style w:type="paragraph" w:styleId="ae">
    <w:name w:val="No Spacing"/>
    <w:uiPriority w:val="1"/>
    <w:qFormat/>
    <w:rsid w:val="007168E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716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nhideWhenUsed/>
    <w:rsid w:val="007168E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168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168E2"/>
    <w:pPr>
      <w:spacing w:before="192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Декоративный"/>
    <w:rsid w:val="007168E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b-moretext">
    <w:name w:val="b-more__text"/>
    <w:basedOn w:val="a0"/>
    <w:rsid w:val="007168E2"/>
    <w:rPr>
      <w:rFonts w:cs="Times New Roman"/>
    </w:rPr>
  </w:style>
  <w:style w:type="paragraph" w:customStyle="1" w:styleId="WW-">
    <w:name w:val="WW-Базовый"/>
    <w:uiPriority w:val="99"/>
    <w:rsid w:val="007168E2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font5">
    <w:name w:val="font5"/>
    <w:basedOn w:val="a"/>
    <w:rsid w:val="007168E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7168E2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168E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168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1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716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716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168E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7168E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71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7168E2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7168E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16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16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7168E2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7168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7168E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168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7168E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71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716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7168E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5">
    <w:name w:val="xl115"/>
    <w:basedOn w:val="a"/>
    <w:rsid w:val="007168E2"/>
    <w:pPr>
      <w:spacing w:before="100" w:beforeAutospacing="1" w:after="100" w:afterAutospacing="1"/>
    </w:pPr>
  </w:style>
  <w:style w:type="paragraph" w:customStyle="1" w:styleId="xl116">
    <w:name w:val="xl116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7">
    <w:name w:val="xl117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9">
    <w:name w:val="xl119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7168E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7168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71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716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7168E2"/>
    <w:pPr>
      <w:spacing w:before="100" w:beforeAutospacing="1" w:after="100" w:afterAutospacing="1"/>
    </w:pPr>
  </w:style>
  <w:style w:type="paragraph" w:customStyle="1" w:styleId="xl127">
    <w:name w:val="xl127"/>
    <w:basedOn w:val="a"/>
    <w:rsid w:val="007168E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7168E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7168E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7168E2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7168E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716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168E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168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7168E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rsid w:val="0071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7168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71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3">
    <w:name w:val="xl143"/>
    <w:basedOn w:val="a"/>
    <w:rsid w:val="007168E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7168E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7168E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7168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7168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7168E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7168E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716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7168E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716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7168E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7168E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"/>
    <w:rsid w:val="007168E2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table" w:styleId="af2">
    <w:name w:val="Table Grid"/>
    <w:basedOn w:val="a1"/>
    <w:rsid w:val="00C61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287F60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287F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287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ase.garant.ru/70552676/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urihina_mashe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9ED4-BC92-413E-8AAC-F6D74639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Загребина Юлия</cp:lastModifiedBy>
  <cp:revision>5</cp:revision>
  <cp:lastPrinted>2023-04-27T05:04:00Z</cp:lastPrinted>
  <dcterms:created xsi:type="dcterms:W3CDTF">2023-04-27T05:24:00Z</dcterms:created>
  <dcterms:modified xsi:type="dcterms:W3CDTF">2023-04-27T07:24:00Z</dcterms:modified>
</cp:coreProperties>
</file>