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6D" w:rsidRPr="00C625CA" w:rsidRDefault="0023586D" w:rsidP="00635BC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10315" w:type="dxa"/>
        <w:tblLayout w:type="fixed"/>
        <w:tblLook w:val="0000" w:firstRow="0" w:lastRow="0" w:firstColumn="0" w:lastColumn="0" w:noHBand="0" w:noVBand="0"/>
      </w:tblPr>
      <w:tblGrid>
        <w:gridCol w:w="4361"/>
        <w:gridCol w:w="5954"/>
      </w:tblGrid>
      <w:tr w:rsidR="00664695" w:rsidRPr="00E4389B" w:rsidTr="00A44280">
        <w:trPr>
          <w:trHeight w:val="2129"/>
        </w:trPr>
        <w:tc>
          <w:tcPr>
            <w:tcW w:w="4361" w:type="dxa"/>
          </w:tcPr>
          <w:p w:rsidR="00664695" w:rsidRDefault="00664695" w:rsidP="00A44280">
            <w:pPr>
              <w:rPr>
                <w:b/>
                <w:bCs/>
                <w:szCs w:val="28"/>
              </w:rPr>
            </w:pPr>
          </w:p>
        </w:tc>
        <w:tc>
          <w:tcPr>
            <w:tcW w:w="5954" w:type="dxa"/>
          </w:tcPr>
          <w:p w:rsidR="00664695" w:rsidRDefault="00664695" w:rsidP="00C056C5">
            <w:pPr>
              <w:spacing w:line="360" w:lineRule="auto"/>
              <w:ind w:left="1626"/>
              <w:rPr>
                <w:b/>
                <w:bCs/>
                <w:szCs w:val="26"/>
              </w:rPr>
            </w:pPr>
          </w:p>
        </w:tc>
      </w:tr>
    </w:tbl>
    <w:p w:rsidR="00AB1ECC" w:rsidRDefault="00C056C5" w:rsidP="00C7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="00AB1ECC" w:rsidRPr="00C77BE3">
        <w:rPr>
          <w:b/>
          <w:sz w:val="28"/>
          <w:szCs w:val="28"/>
        </w:rPr>
        <w:t>ЗАДАНИЕ</w:t>
      </w:r>
    </w:p>
    <w:p w:rsidR="00FF0057" w:rsidRDefault="00FF0057" w:rsidP="00C77BE3">
      <w:pPr>
        <w:jc w:val="center"/>
        <w:rPr>
          <w:b/>
          <w:sz w:val="28"/>
          <w:szCs w:val="28"/>
        </w:rPr>
      </w:pPr>
    </w:p>
    <w:p w:rsidR="009B759B" w:rsidRDefault="00AB1ECC" w:rsidP="00F2324E">
      <w:pPr>
        <w:jc w:val="center"/>
        <w:rPr>
          <w:b/>
          <w:sz w:val="26"/>
          <w:szCs w:val="26"/>
        </w:rPr>
      </w:pPr>
      <w:r w:rsidRPr="00C77BE3">
        <w:rPr>
          <w:b/>
          <w:sz w:val="26"/>
          <w:szCs w:val="26"/>
        </w:rPr>
        <w:t xml:space="preserve">на </w:t>
      </w:r>
      <w:r w:rsidR="009B759B">
        <w:rPr>
          <w:b/>
          <w:sz w:val="26"/>
          <w:szCs w:val="26"/>
        </w:rPr>
        <w:t xml:space="preserve">выполнение работ по </w:t>
      </w:r>
      <w:r w:rsidRPr="001F1F23">
        <w:rPr>
          <w:b/>
          <w:sz w:val="26"/>
          <w:szCs w:val="26"/>
        </w:rPr>
        <w:t>разработк</w:t>
      </w:r>
      <w:r w:rsidR="00C056C5">
        <w:rPr>
          <w:b/>
          <w:sz w:val="26"/>
          <w:szCs w:val="26"/>
        </w:rPr>
        <w:t>е</w:t>
      </w:r>
    </w:p>
    <w:p w:rsidR="001F62FB" w:rsidRPr="001F1F23" w:rsidRDefault="004A1BC6" w:rsidP="004A1B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B759B">
        <w:rPr>
          <w:b/>
          <w:sz w:val="26"/>
          <w:szCs w:val="26"/>
        </w:rPr>
        <w:t>аспорта безопасности</w:t>
      </w:r>
      <w:r w:rsidR="00CA5F34">
        <w:rPr>
          <w:b/>
          <w:sz w:val="26"/>
          <w:szCs w:val="26"/>
        </w:rPr>
        <w:t xml:space="preserve"> </w:t>
      </w:r>
      <w:r w:rsidR="00A15597">
        <w:rPr>
          <w:b/>
          <w:sz w:val="26"/>
          <w:szCs w:val="26"/>
        </w:rPr>
        <w:t>объект</w:t>
      </w:r>
      <w:r w:rsidR="00CA5F34">
        <w:rPr>
          <w:b/>
          <w:sz w:val="26"/>
          <w:szCs w:val="26"/>
        </w:rPr>
        <w:t>а</w:t>
      </w:r>
      <w:r w:rsidR="0063361B">
        <w:rPr>
          <w:b/>
          <w:sz w:val="26"/>
          <w:szCs w:val="26"/>
        </w:rPr>
        <w:t xml:space="preserve"> детской поликлиники на 350 мест</w:t>
      </w:r>
      <w:r w:rsidR="00430ECE">
        <w:rPr>
          <w:b/>
          <w:sz w:val="26"/>
          <w:szCs w:val="26"/>
        </w:rPr>
        <w:t xml:space="preserve">               </w:t>
      </w:r>
      <w:r w:rsidR="00A15597" w:rsidRPr="00A15597">
        <w:rPr>
          <w:b/>
          <w:sz w:val="26"/>
          <w:szCs w:val="26"/>
        </w:rPr>
        <w:t xml:space="preserve"> </w:t>
      </w:r>
      <w:proofErr w:type="spellStart"/>
      <w:r w:rsidR="0063361B">
        <w:rPr>
          <w:b/>
          <w:sz w:val="26"/>
          <w:szCs w:val="26"/>
        </w:rPr>
        <w:t>г</w:t>
      </w:r>
      <w:proofErr w:type="gramStart"/>
      <w:r w:rsidR="0063361B">
        <w:rPr>
          <w:b/>
          <w:sz w:val="26"/>
          <w:szCs w:val="26"/>
        </w:rPr>
        <w:t>.И</w:t>
      </w:r>
      <w:proofErr w:type="gramEnd"/>
      <w:r w:rsidR="0063361B">
        <w:rPr>
          <w:b/>
          <w:sz w:val="26"/>
          <w:szCs w:val="26"/>
        </w:rPr>
        <w:t>ркутск</w:t>
      </w:r>
      <w:proofErr w:type="spellEnd"/>
      <w:r w:rsidR="0063361B">
        <w:rPr>
          <w:b/>
          <w:sz w:val="26"/>
          <w:szCs w:val="26"/>
        </w:rPr>
        <w:t xml:space="preserve">, </w:t>
      </w:r>
      <w:proofErr w:type="spellStart"/>
      <w:r w:rsidR="0063361B">
        <w:rPr>
          <w:b/>
          <w:sz w:val="26"/>
          <w:szCs w:val="26"/>
        </w:rPr>
        <w:t>ул.Баумана</w:t>
      </w:r>
      <w:proofErr w:type="spellEnd"/>
      <w:r w:rsidR="0063361B">
        <w:rPr>
          <w:b/>
          <w:sz w:val="26"/>
          <w:szCs w:val="26"/>
        </w:rPr>
        <w:t xml:space="preserve"> 214а/1</w:t>
      </w:r>
    </w:p>
    <w:p w:rsidR="00635BCC" w:rsidRPr="001F1F23" w:rsidRDefault="00635BCC" w:rsidP="00F2324E">
      <w:pPr>
        <w:jc w:val="center"/>
        <w:rPr>
          <w:b/>
          <w:sz w:val="26"/>
          <w:szCs w:val="2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35"/>
        <w:gridCol w:w="7230"/>
      </w:tblGrid>
      <w:tr w:rsidR="00FC3D9A" w:rsidRPr="001F1F23" w:rsidTr="008B639E">
        <w:trPr>
          <w:trHeight w:val="517"/>
        </w:trPr>
        <w:tc>
          <w:tcPr>
            <w:tcW w:w="560" w:type="dxa"/>
            <w:vAlign w:val="center"/>
          </w:tcPr>
          <w:p w:rsidR="00FC3D9A" w:rsidRPr="001F1F23" w:rsidRDefault="00FC3D9A" w:rsidP="00B603EC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1F1F23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2635" w:type="dxa"/>
            <w:vAlign w:val="center"/>
          </w:tcPr>
          <w:p w:rsidR="00FC3D9A" w:rsidRPr="001F1F23" w:rsidRDefault="008B639E" w:rsidP="008B639E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1F1F23">
              <w:rPr>
                <w:b/>
                <w:color w:val="000000"/>
                <w:szCs w:val="24"/>
              </w:rPr>
              <w:t xml:space="preserve">Перечень </w:t>
            </w:r>
            <w:r w:rsidR="00FC3D9A" w:rsidRPr="001F1F23">
              <w:rPr>
                <w:b/>
                <w:color w:val="000000"/>
                <w:szCs w:val="24"/>
              </w:rPr>
              <w:t>основных данных и требований</w:t>
            </w:r>
          </w:p>
        </w:tc>
        <w:tc>
          <w:tcPr>
            <w:tcW w:w="7230" w:type="dxa"/>
            <w:vAlign w:val="center"/>
          </w:tcPr>
          <w:p w:rsidR="00FC3D9A" w:rsidRPr="001F1F23" w:rsidRDefault="00FC3D9A" w:rsidP="00786B23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1F1F23">
              <w:rPr>
                <w:b/>
                <w:color w:val="000000"/>
                <w:szCs w:val="24"/>
              </w:rPr>
              <w:t>Содержание основных данных и требований к выполнению</w:t>
            </w:r>
            <w:r w:rsidR="00786B23" w:rsidRPr="001F1F23">
              <w:rPr>
                <w:b/>
                <w:color w:val="000000"/>
                <w:szCs w:val="24"/>
              </w:rPr>
              <w:t xml:space="preserve"> работ</w:t>
            </w:r>
          </w:p>
        </w:tc>
      </w:tr>
      <w:tr w:rsidR="00FC3D9A" w:rsidRPr="001F1F23" w:rsidTr="008B639E">
        <w:trPr>
          <w:trHeight w:val="1477"/>
        </w:trPr>
        <w:tc>
          <w:tcPr>
            <w:tcW w:w="560" w:type="dxa"/>
          </w:tcPr>
          <w:p w:rsidR="00FC3D9A" w:rsidRPr="001F1F23" w:rsidRDefault="004660F8" w:rsidP="00B603EC">
            <w:pPr>
              <w:jc w:val="center"/>
            </w:pPr>
            <w:r w:rsidRPr="001F1F23">
              <w:t>1</w:t>
            </w:r>
          </w:p>
        </w:tc>
        <w:tc>
          <w:tcPr>
            <w:tcW w:w="2635" w:type="dxa"/>
          </w:tcPr>
          <w:p w:rsidR="00FC3D9A" w:rsidRPr="001F1F23" w:rsidRDefault="00D65F03" w:rsidP="00786B23">
            <w:r>
              <w:t>Нормативно-правовое регулирование</w:t>
            </w:r>
          </w:p>
        </w:tc>
        <w:tc>
          <w:tcPr>
            <w:tcW w:w="7230" w:type="dxa"/>
          </w:tcPr>
          <w:p w:rsidR="004A1BC6" w:rsidRPr="004A1BC6" w:rsidRDefault="004A1BC6" w:rsidP="004A1BC6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ind w:left="0" w:firstLine="0"/>
              <w:jc w:val="both"/>
            </w:pPr>
            <w:r w:rsidRPr="004A1BC6">
              <w:t>Федеральный закон от 6 марта 2006 г. N 35-ФЗ "О противодействии терроризму"</w:t>
            </w:r>
            <w:r>
              <w:t>.</w:t>
            </w:r>
          </w:p>
          <w:p w:rsidR="004A1BC6" w:rsidRPr="004A1BC6" w:rsidRDefault="004A1BC6" w:rsidP="004A1BC6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ind w:left="0" w:firstLine="0"/>
              <w:jc w:val="both"/>
            </w:pPr>
            <w:r w:rsidRPr="004A1BC6">
              <w:t>Постановление Правительства РФ от 13 января 2017 г. №8 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      </w:r>
            <w:r>
              <w:t>.</w:t>
            </w:r>
          </w:p>
          <w:p w:rsidR="00CA5F34" w:rsidRPr="001F1F23" w:rsidRDefault="00CA5F34" w:rsidP="004A1BC6">
            <w:pPr>
              <w:pStyle w:val="a6"/>
              <w:suppressAutoHyphens/>
              <w:autoSpaceDE w:val="0"/>
              <w:autoSpaceDN w:val="0"/>
              <w:ind w:left="0"/>
              <w:jc w:val="both"/>
            </w:pPr>
          </w:p>
        </w:tc>
      </w:tr>
      <w:tr w:rsidR="00E5511A" w:rsidRPr="00A22C76" w:rsidTr="004A1BC6">
        <w:trPr>
          <w:trHeight w:val="728"/>
        </w:trPr>
        <w:tc>
          <w:tcPr>
            <w:tcW w:w="560" w:type="dxa"/>
          </w:tcPr>
          <w:p w:rsidR="00E5511A" w:rsidRPr="001F1F23" w:rsidRDefault="00E44CC8" w:rsidP="00B603EC">
            <w:pPr>
              <w:jc w:val="center"/>
            </w:pPr>
            <w:r w:rsidRPr="001F1F23">
              <w:t>2</w:t>
            </w:r>
          </w:p>
        </w:tc>
        <w:tc>
          <w:tcPr>
            <w:tcW w:w="2635" w:type="dxa"/>
          </w:tcPr>
          <w:p w:rsidR="00E5511A" w:rsidRPr="001F1F23" w:rsidRDefault="00587F2F" w:rsidP="00786B23">
            <w:pPr>
              <w:suppressAutoHyphens/>
            </w:pPr>
            <w:r w:rsidRPr="001F1F23">
              <w:t xml:space="preserve">Цель выполнения </w:t>
            </w:r>
            <w:r w:rsidR="00786B23" w:rsidRPr="001F1F23">
              <w:t>работ</w:t>
            </w:r>
          </w:p>
        </w:tc>
        <w:tc>
          <w:tcPr>
            <w:tcW w:w="7230" w:type="dxa"/>
          </w:tcPr>
          <w:p w:rsidR="000E7FC1" w:rsidRDefault="000E7FC1" w:rsidP="000E7FC1">
            <w:pPr>
              <w:tabs>
                <w:tab w:val="left" w:pos="522"/>
              </w:tabs>
              <w:jc w:val="both"/>
            </w:pPr>
            <w:r>
              <w:t xml:space="preserve">1. </w:t>
            </w:r>
            <w:r w:rsidRPr="000E7FC1">
              <w:t>Повышение антитеррористической защищенности.</w:t>
            </w:r>
          </w:p>
          <w:p w:rsidR="000E7FC1" w:rsidRDefault="000E7FC1" w:rsidP="000E7FC1">
            <w:pPr>
              <w:tabs>
                <w:tab w:val="left" w:pos="522"/>
              </w:tabs>
              <w:jc w:val="both"/>
            </w:pPr>
            <w:r>
              <w:t xml:space="preserve">2. </w:t>
            </w:r>
            <w:r w:rsidRPr="000E7FC1">
              <w:t>Выполнение   требований   законодательства РФ в области антитеррористической защищенности объектов.</w:t>
            </w:r>
          </w:p>
          <w:p w:rsidR="000E7FC1" w:rsidRPr="000E7FC1" w:rsidRDefault="000E7FC1" w:rsidP="000E7FC1">
            <w:pPr>
              <w:tabs>
                <w:tab w:val="left" w:pos="522"/>
              </w:tabs>
              <w:jc w:val="both"/>
            </w:pPr>
            <w:r>
              <w:t xml:space="preserve">3. </w:t>
            </w:r>
            <w:r w:rsidRPr="000E7FC1">
              <w:t>Устойчивое и безопасное функционирование объекта Общества, защита интересов их персонала и потребителей от актов незаконного вмешательства.</w:t>
            </w:r>
          </w:p>
          <w:p w:rsidR="000E7FC1" w:rsidRPr="000E7FC1" w:rsidRDefault="000E7FC1" w:rsidP="000E7FC1">
            <w:pPr>
              <w:tabs>
                <w:tab w:val="left" w:pos="522"/>
              </w:tabs>
              <w:jc w:val="both"/>
            </w:pPr>
            <w:r>
              <w:t xml:space="preserve">4. </w:t>
            </w:r>
            <w:r w:rsidRPr="000E7FC1">
              <w:t xml:space="preserve">  Дифференцированное            определение             мер </w:t>
            </w:r>
          </w:p>
          <w:p w:rsidR="00DB05E5" w:rsidRPr="001F1F23" w:rsidRDefault="000E7FC1" w:rsidP="000E7FC1">
            <w:pPr>
              <w:tabs>
                <w:tab w:val="left" w:pos="0"/>
              </w:tabs>
              <w:jc w:val="both"/>
            </w:pPr>
            <w:r w:rsidRPr="000E7FC1">
              <w:t>по обеспечению надёжной защиты объектов Заказчика, совершенствование системы физической защиты, определение минимально необходимого состава технических средств защиты, обеспечивающих необходимые уровни антитеррористической защищённости объектов.</w:t>
            </w:r>
          </w:p>
        </w:tc>
      </w:tr>
      <w:tr w:rsidR="00F40E98" w:rsidRPr="00A22C76" w:rsidTr="00811100">
        <w:trPr>
          <w:trHeight w:val="510"/>
        </w:trPr>
        <w:tc>
          <w:tcPr>
            <w:tcW w:w="560" w:type="dxa"/>
          </w:tcPr>
          <w:p w:rsidR="00F40E98" w:rsidRPr="00B603EC" w:rsidRDefault="00F40E98" w:rsidP="00B603EC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F40E98" w:rsidRDefault="00F40E98" w:rsidP="009A0F05">
            <w:pPr>
              <w:suppressAutoHyphens/>
            </w:pPr>
            <w:r>
              <w:t>Стади</w:t>
            </w:r>
            <w:r w:rsidR="009A0F05">
              <w:t>и выполнения работ</w:t>
            </w:r>
          </w:p>
        </w:tc>
        <w:tc>
          <w:tcPr>
            <w:tcW w:w="7230" w:type="dxa"/>
          </w:tcPr>
          <w:p w:rsidR="009A0F05" w:rsidRDefault="009A0F05" w:rsidP="009A0F05">
            <w:pPr>
              <w:tabs>
                <w:tab w:val="left" w:pos="0"/>
              </w:tabs>
              <w:jc w:val="both"/>
            </w:pPr>
            <w:r>
              <w:t>1. Сбор сведений для обследования территории/объекта, на основе которых определяет степень угрозы совершения теракта, возможные последствия его совершения (потенциальное число пострадавших</w:t>
            </w:r>
            <w:r w:rsidR="004A1BC6">
              <w:t xml:space="preserve"> и</w:t>
            </w:r>
            <w:r>
              <w:t xml:space="preserve"> </w:t>
            </w:r>
            <w:r w:rsidR="004A1BC6">
              <w:t xml:space="preserve">возможный </w:t>
            </w:r>
            <w:r>
              <w:t>материальный ущерб);</w:t>
            </w:r>
          </w:p>
          <w:p w:rsidR="009A0F05" w:rsidRDefault="009A0F05" w:rsidP="009A0F05">
            <w:pPr>
              <w:tabs>
                <w:tab w:val="left" w:pos="0"/>
              </w:tabs>
              <w:jc w:val="both"/>
            </w:pPr>
            <w:r>
              <w:t>2. Осуществление присвоения категории опасности (</w:t>
            </w:r>
            <w:r w:rsidR="00F52874">
              <w:t>на основании</w:t>
            </w:r>
            <w:r>
              <w:t xml:space="preserve"> Акт</w:t>
            </w:r>
            <w:r w:rsidR="00F52874">
              <w:t>а</w:t>
            </w:r>
            <w:r>
              <w:t xml:space="preserve"> обследования и категорирования);</w:t>
            </w:r>
          </w:p>
          <w:p w:rsidR="00F40E98" w:rsidRDefault="00F52874" w:rsidP="00F52874">
            <w:pPr>
              <w:tabs>
                <w:tab w:val="left" w:pos="0"/>
              </w:tabs>
              <w:jc w:val="both"/>
            </w:pPr>
            <w:r>
              <w:t>3. О</w:t>
            </w:r>
            <w:r w:rsidR="009A0F05">
              <w:t>пределе</w:t>
            </w:r>
            <w:r>
              <w:t>ние</w:t>
            </w:r>
            <w:r w:rsidR="009A0F05">
              <w:t xml:space="preserve"> мер (технические, физические, организационные) по обеспечению безопасности объекта</w:t>
            </w:r>
            <w:r>
              <w:t>;</w:t>
            </w:r>
          </w:p>
          <w:p w:rsidR="00F52874" w:rsidRDefault="00F52874" w:rsidP="003D685A">
            <w:pPr>
              <w:tabs>
                <w:tab w:val="left" w:pos="0"/>
              </w:tabs>
              <w:jc w:val="both"/>
            </w:pPr>
            <w:r>
              <w:t xml:space="preserve">4. </w:t>
            </w:r>
            <w:r w:rsidR="004A1BC6">
              <w:t xml:space="preserve">Разработка всей необходимой документации, в </w:t>
            </w:r>
            <w:proofErr w:type="spellStart"/>
            <w:r w:rsidR="004A1BC6">
              <w:t>т.ч</w:t>
            </w:r>
            <w:proofErr w:type="spellEnd"/>
            <w:r w:rsidR="004A1BC6">
              <w:t>. сопроводительной</w:t>
            </w:r>
            <w:r w:rsidR="003D685A">
              <w:t xml:space="preserve">, для согласования клиентом паспорта безопасности в уполномоченных государственных органах: </w:t>
            </w:r>
            <w:proofErr w:type="spellStart"/>
            <w:r w:rsidR="003D685A">
              <w:t>Росгвардии</w:t>
            </w:r>
            <w:proofErr w:type="spellEnd"/>
            <w:r w:rsidR="003D685A">
              <w:t>, ФСБ и МЧС России.</w:t>
            </w:r>
          </w:p>
          <w:p w:rsidR="00F52874" w:rsidRPr="00B603EC" w:rsidRDefault="00F52874" w:rsidP="00A15597">
            <w:pPr>
              <w:tabs>
                <w:tab w:val="left" w:pos="0"/>
              </w:tabs>
              <w:jc w:val="both"/>
            </w:pPr>
          </w:p>
        </w:tc>
      </w:tr>
      <w:tr w:rsidR="00F52874" w:rsidRPr="00A22C76" w:rsidTr="00811100">
        <w:trPr>
          <w:trHeight w:val="510"/>
        </w:trPr>
        <w:tc>
          <w:tcPr>
            <w:tcW w:w="560" w:type="dxa"/>
          </w:tcPr>
          <w:p w:rsidR="00F52874" w:rsidRDefault="00F52874" w:rsidP="00B603E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5" w:type="dxa"/>
          </w:tcPr>
          <w:p w:rsidR="00F52874" w:rsidRDefault="00F52874" w:rsidP="009A0F05">
            <w:pPr>
              <w:suppressAutoHyphens/>
            </w:pPr>
            <w:r>
              <w:t>Местонахождение</w:t>
            </w:r>
          </w:p>
        </w:tc>
        <w:tc>
          <w:tcPr>
            <w:tcW w:w="7230" w:type="dxa"/>
          </w:tcPr>
          <w:p w:rsidR="00F52874" w:rsidRDefault="00F52874" w:rsidP="00127A6B">
            <w:pPr>
              <w:tabs>
                <w:tab w:val="left" w:pos="0"/>
              </w:tabs>
              <w:jc w:val="both"/>
            </w:pPr>
            <w:r w:rsidRPr="00F52874">
              <w:t xml:space="preserve">Объект расположен </w:t>
            </w:r>
            <w:r w:rsidR="00127A6B">
              <w:t>по адресу:</w:t>
            </w:r>
            <w:r w:rsidRPr="00F52874">
              <w:t xml:space="preserve"> </w:t>
            </w:r>
            <w:proofErr w:type="spellStart"/>
            <w:r w:rsidR="00430ECE" w:rsidRPr="00430ECE">
              <w:rPr>
                <w:sz w:val="26"/>
                <w:szCs w:val="26"/>
              </w:rPr>
              <w:t>г</w:t>
            </w:r>
            <w:proofErr w:type="gramStart"/>
            <w:r w:rsidR="00430ECE" w:rsidRPr="00430ECE">
              <w:rPr>
                <w:sz w:val="26"/>
                <w:szCs w:val="26"/>
              </w:rPr>
              <w:t>.И</w:t>
            </w:r>
            <w:proofErr w:type="gramEnd"/>
            <w:r w:rsidR="00430ECE" w:rsidRPr="00430ECE">
              <w:rPr>
                <w:sz w:val="26"/>
                <w:szCs w:val="26"/>
              </w:rPr>
              <w:t>ркутск</w:t>
            </w:r>
            <w:proofErr w:type="spellEnd"/>
            <w:r w:rsidR="00430ECE" w:rsidRPr="00430ECE">
              <w:rPr>
                <w:sz w:val="26"/>
                <w:szCs w:val="26"/>
              </w:rPr>
              <w:t xml:space="preserve">, </w:t>
            </w:r>
            <w:proofErr w:type="spellStart"/>
            <w:r w:rsidR="00430ECE" w:rsidRPr="00430ECE">
              <w:rPr>
                <w:sz w:val="26"/>
                <w:szCs w:val="26"/>
              </w:rPr>
              <w:t>ул.Баумана</w:t>
            </w:r>
            <w:proofErr w:type="spellEnd"/>
            <w:r w:rsidR="00430ECE" w:rsidRPr="00430ECE">
              <w:rPr>
                <w:sz w:val="26"/>
                <w:szCs w:val="26"/>
              </w:rPr>
              <w:t xml:space="preserve"> 214а/1</w:t>
            </w:r>
          </w:p>
        </w:tc>
      </w:tr>
      <w:tr w:rsidR="003E1782" w:rsidRPr="00A22C76" w:rsidTr="008A48DA">
        <w:trPr>
          <w:trHeight w:val="276"/>
        </w:trPr>
        <w:tc>
          <w:tcPr>
            <w:tcW w:w="560" w:type="dxa"/>
          </w:tcPr>
          <w:p w:rsidR="003E1782" w:rsidRPr="00694499" w:rsidRDefault="00CA5F34" w:rsidP="003E1782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:rsidR="003E1782" w:rsidRPr="00E22260" w:rsidRDefault="00F52874" w:rsidP="003E1782">
            <w:r>
              <w:t>Краткая информация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74" w:rsidRDefault="00F52874" w:rsidP="002A0016">
            <w:pPr>
              <w:pStyle w:val="a6"/>
              <w:numPr>
                <w:ilvl w:val="0"/>
                <w:numId w:val="2"/>
              </w:numPr>
              <w:tabs>
                <w:tab w:val="left" w:pos="627"/>
              </w:tabs>
              <w:ind w:left="0" w:firstLine="202"/>
              <w:jc w:val="both"/>
            </w:pPr>
            <w:r w:rsidRPr="00F52874">
              <w:t>Характер объек</w:t>
            </w:r>
            <w:r>
              <w:t xml:space="preserve">та </w:t>
            </w:r>
            <w:proofErr w:type="gramStart"/>
            <w:r>
              <w:t>–</w:t>
            </w:r>
            <w:r w:rsidR="0063361B">
              <w:t>Д</w:t>
            </w:r>
            <w:proofErr w:type="gramEnd"/>
            <w:r w:rsidR="0063361B">
              <w:t>етская поликлиника</w:t>
            </w:r>
            <w:r w:rsidR="004A1BC6">
              <w:t>;</w:t>
            </w:r>
          </w:p>
          <w:p w:rsidR="004A1BC6" w:rsidRPr="006F590F" w:rsidRDefault="004A1BC6" w:rsidP="0063361B">
            <w:pPr>
              <w:pStyle w:val="a6"/>
              <w:numPr>
                <w:ilvl w:val="0"/>
                <w:numId w:val="2"/>
              </w:numPr>
              <w:tabs>
                <w:tab w:val="left" w:pos="627"/>
              </w:tabs>
              <w:ind w:left="0" w:firstLine="202"/>
              <w:jc w:val="both"/>
            </w:pPr>
            <w:r>
              <w:t xml:space="preserve">Площадь объекта – </w:t>
            </w:r>
            <w:r w:rsidR="0063361B">
              <w:t xml:space="preserve">14862.7,0 </w:t>
            </w:r>
            <w:r>
              <w:t>м</w:t>
            </w:r>
            <w:proofErr w:type="gramStart"/>
            <w:r>
              <w:t>2</w:t>
            </w:r>
            <w:proofErr w:type="gramEnd"/>
            <w:r w:rsidR="00D472C3">
              <w:t>;</w:t>
            </w:r>
          </w:p>
          <w:p w:rsidR="003E1782" w:rsidRPr="006F590F" w:rsidRDefault="003E1782" w:rsidP="00F52874">
            <w:pPr>
              <w:tabs>
                <w:tab w:val="left" w:pos="360"/>
              </w:tabs>
              <w:jc w:val="both"/>
            </w:pPr>
          </w:p>
        </w:tc>
      </w:tr>
      <w:tr w:rsidR="00E5511A" w:rsidRPr="00A22C76" w:rsidTr="008B639E">
        <w:tc>
          <w:tcPr>
            <w:tcW w:w="560" w:type="dxa"/>
          </w:tcPr>
          <w:p w:rsidR="00E5511A" w:rsidRPr="00B603EC" w:rsidRDefault="00CA5F34" w:rsidP="00B603EC">
            <w:pPr>
              <w:tabs>
                <w:tab w:val="num" w:pos="497"/>
              </w:tabs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2635" w:type="dxa"/>
          </w:tcPr>
          <w:p w:rsidR="00083EE1" w:rsidRPr="00B603EC" w:rsidRDefault="00083EE1" w:rsidP="00C03F52">
            <w:pPr>
              <w:suppressAutoHyphens/>
            </w:pPr>
            <w:r w:rsidRPr="00B603EC">
              <w:t>Исходные данные, предоставляемые Исполнителю</w:t>
            </w:r>
          </w:p>
        </w:tc>
        <w:tc>
          <w:tcPr>
            <w:tcW w:w="7230" w:type="dxa"/>
          </w:tcPr>
          <w:p w:rsidR="00083EE1" w:rsidRPr="001F1F23" w:rsidRDefault="00083EE1" w:rsidP="00811100">
            <w:pPr>
              <w:jc w:val="both"/>
            </w:pPr>
            <w:r w:rsidRPr="001F1F23">
              <w:t xml:space="preserve">Заказчик предоставляет необходимые для выполнения работ исходные данные Исполнителю. Недостающие исходные данные предоставляются Заказчиком по отдельному запросу </w:t>
            </w:r>
            <w:r w:rsidR="00292FB9" w:rsidRPr="001F1F23">
              <w:t xml:space="preserve">Исполнителя </w:t>
            </w:r>
            <w:r w:rsidRPr="001F1F23">
              <w:t>или готовятся Исполнителем по требованию Заказчика при указании выполнения данного объема работ в договоре.</w:t>
            </w:r>
          </w:p>
        </w:tc>
      </w:tr>
      <w:tr w:rsidR="00E5511A" w:rsidRPr="00A22C76" w:rsidTr="008B639E">
        <w:trPr>
          <w:trHeight w:val="276"/>
        </w:trPr>
        <w:tc>
          <w:tcPr>
            <w:tcW w:w="560" w:type="dxa"/>
          </w:tcPr>
          <w:p w:rsidR="00E5511A" w:rsidRPr="00B603EC" w:rsidRDefault="00CA5F34" w:rsidP="00B603EC">
            <w:pPr>
              <w:spacing w:after="60"/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635" w:type="dxa"/>
          </w:tcPr>
          <w:p w:rsidR="00E5511A" w:rsidRPr="003E0267" w:rsidRDefault="00E5511A" w:rsidP="00B603EC">
            <w:pPr>
              <w:spacing w:after="60"/>
            </w:pPr>
            <w:r w:rsidRPr="003E0267">
              <w:t xml:space="preserve">Объем </w:t>
            </w:r>
            <w:r w:rsidR="00DB05E5" w:rsidRPr="003E0267">
              <w:t xml:space="preserve">и содержание </w:t>
            </w:r>
            <w:r w:rsidRPr="003E0267">
              <w:t>работ, порядок разработки документации</w:t>
            </w:r>
          </w:p>
          <w:p w:rsidR="00E5511A" w:rsidRPr="003E0267" w:rsidRDefault="00E5511A" w:rsidP="00B603EC">
            <w:pPr>
              <w:ind w:left="252" w:hanging="252"/>
              <w:rPr>
                <w:b/>
              </w:rPr>
            </w:pPr>
          </w:p>
        </w:tc>
        <w:tc>
          <w:tcPr>
            <w:tcW w:w="7230" w:type="dxa"/>
          </w:tcPr>
          <w:p w:rsidR="00E5511A" w:rsidRDefault="003D685A" w:rsidP="00CA5F34">
            <w:pPr>
              <w:spacing w:before="120" w:after="120"/>
              <w:jc w:val="both"/>
            </w:pPr>
            <w:r>
              <w:t>Выполнение</w:t>
            </w:r>
            <w:r w:rsidR="00CA5F34">
              <w:t xml:space="preserve"> работ по разработке и оформлению </w:t>
            </w:r>
            <w:r w:rsidR="00EA3F0E">
              <w:t>п</w:t>
            </w:r>
            <w:r w:rsidR="00CA5F34">
              <w:t xml:space="preserve">аспорта безопасности объекта </w:t>
            </w:r>
            <w:r>
              <w:t>здравоохранения включает в себя:</w:t>
            </w:r>
          </w:p>
          <w:p w:rsidR="00EA3F0E" w:rsidRDefault="00EA3F0E" w:rsidP="00CA5F34">
            <w:pPr>
              <w:spacing w:before="120" w:after="120"/>
              <w:jc w:val="both"/>
            </w:pPr>
            <w:r>
              <w:t>- разработка приказа о создании антитеррористической комиссии на объекте;</w:t>
            </w:r>
          </w:p>
          <w:p w:rsidR="00EA3F0E" w:rsidRDefault="00EA3F0E" w:rsidP="00CA5F34">
            <w:pPr>
              <w:spacing w:before="120" w:after="120"/>
              <w:jc w:val="both"/>
            </w:pPr>
            <w:r>
              <w:t xml:space="preserve">- разработка инициативных писем для формирования комиссии, проводящей категорирование объекта Заказчика; </w:t>
            </w:r>
          </w:p>
          <w:p w:rsidR="00EA3F0E" w:rsidRDefault="00EA3F0E" w:rsidP="00CA5F34">
            <w:pPr>
              <w:spacing w:before="120" w:after="120"/>
              <w:jc w:val="both"/>
            </w:pPr>
            <w:r>
              <w:t>- разработка приказа о назначении ответственного сотрудника за антитеррористическую защищенность на объекте и определение его функциональных обязанностей;</w:t>
            </w:r>
          </w:p>
          <w:p w:rsidR="003D685A" w:rsidRDefault="003D685A" w:rsidP="00CA5F34">
            <w:pPr>
              <w:spacing w:before="120" w:after="120"/>
              <w:jc w:val="both"/>
            </w:pPr>
            <w:r>
              <w:t xml:space="preserve">- </w:t>
            </w:r>
            <w:r w:rsidR="00EA3F0E">
              <w:t>р</w:t>
            </w:r>
            <w:r>
              <w:t xml:space="preserve">азработка акта обследования и категорирования объекта; </w:t>
            </w:r>
          </w:p>
          <w:p w:rsidR="003D685A" w:rsidRDefault="003D685A" w:rsidP="00CA5F34">
            <w:pPr>
              <w:spacing w:before="120" w:after="120"/>
              <w:jc w:val="both"/>
            </w:pPr>
            <w:r>
              <w:t xml:space="preserve">- </w:t>
            </w:r>
            <w:r w:rsidR="00EA3F0E">
              <w:t>р</w:t>
            </w:r>
            <w:r>
              <w:t>азраб</w:t>
            </w:r>
            <w:r w:rsidR="00EA3F0E">
              <w:t>отка паспорта безопасности объекта.</w:t>
            </w:r>
            <w:r>
              <w:t xml:space="preserve"> </w:t>
            </w:r>
          </w:p>
          <w:p w:rsidR="00022C04" w:rsidRPr="00F9619F" w:rsidRDefault="00EA3F0E" w:rsidP="00EA3F0E">
            <w:pPr>
              <w:spacing w:before="120" w:after="120"/>
              <w:jc w:val="both"/>
            </w:pPr>
            <w:r>
              <w:t>Также в процессе своей работы Исполнитель оказывает</w:t>
            </w:r>
            <w:r w:rsidR="003D685A">
              <w:t xml:space="preserve"> полную и своевременную информационную поддержку посредством телефонии/электронной почты касаемо процедуры согласования паспорта объекта в уполномоченных органах. </w:t>
            </w:r>
          </w:p>
          <w:p w:rsidR="00022C04" w:rsidRPr="001F1F23" w:rsidRDefault="00022C04" w:rsidP="00811100">
            <w:pPr>
              <w:jc w:val="both"/>
            </w:pPr>
          </w:p>
          <w:p w:rsidR="002439D6" w:rsidRPr="001F1F23" w:rsidRDefault="006235E2" w:rsidP="00127A6B">
            <w:pPr>
              <w:jc w:val="both"/>
            </w:pPr>
            <w:r w:rsidRPr="001F1F23">
              <w:t>Результатом работы должн</w:t>
            </w:r>
            <w:r w:rsidR="00B23821" w:rsidRPr="001F1F23">
              <w:t>о</w:t>
            </w:r>
            <w:r w:rsidR="00EA3F0E">
              <w:t xml:space="preserve"> быть </w:t>
            </w:r>
            <w:r w:rsidR="00127A6B">
              <w:t xml:space="preserve">корректно разработанный </w:t>
            </w:r>
            <w:r w:rsidR="00D472C3">
              <w:t xml:space="preserve">акт обследования и категорирования объекта, </w:t>
            </w:r>
            <w:r w:rsidR="00EA3F0E">
              <w:t>п</w:t>
            </w:r>
            <w:r w:rsidR="00F9619F" w:rsidRPr="00F9619F">
              <w:t xml:space="preserve">аспорта безопасности </w:t>
            </w:r>
            <w:r w:rsidR="00127A6B">
              <w:t>медицинского объекта</w:t>
            </w:r>
            <w:r w:rsidR="00EA3F0E">
              <w:t>.</w:t>
            </w:r>
          </w:p>
        </w:tc>
      </w:tr>
      <w:tr w:rsidR="00E5511A" w:rsidRPr="00A22C76" w:rsidTr="008B639E">
        <w:trPr>
          <w:trHeight w:val="886"/>
        </w:trPr>
        <w:tc>
          <w:tcPr>
            <w:tcW w:w="560" w:type="dxa"/>
          </w:tcPr>
          <w:p w:rsidR="00E5511A" w:rsidRPr="005457CE" w:rsidRDefault="000B4A51" w:rsidP="00B603EC">
            <w:pPr>
              <w:jc w:val="center"/>
              <w:rPr>
                <w:color w:val="000000" w:themeColor="text1"/>
                <w:highlight w:val="yellow"/>
              </w:rPr>
            </w:pPr>
            <w:r w:rsidRPr="005457CE">
              <w:rPr>
                <w:color w:val="000000" w:themeColor="text1"/>
              </w:rPr>
              <w:t>8</w:t>
            </w:r>
          </w:p>
        </w:tc>
        <w:tc>
          <w:tcPr>
            <w:tcW w:w="2635" w:type="dxa"/>
          </w:tcPr>
          <w:p w:rsidR="00E5511A" w:rsidRPr="005457CE" w:rsidRDefault="00E5511A" w:rsidP="00B603EC">
            <w:pPr>
              <w:rPr>
                <w:color w:val="000000" w:themeColor="text1"/>
                <w:highlight w:val="yellow"/>
              </w:rPr>
            </w:pPr>
            <w:r w:rsidRPr="005457CE">
              <w:rPr>
                <w:color w:val="000000" w:themeColor="text1"/>
              </w:rPr>
              <w:t>Особые требования к разработке документации</w:t>
            </w:r>
          </w:p>
        </w:tc>
        <w:tc>
          <w:tcPr>
            <w:tcW w:w="7230" w:type="dxa"/>
            <w:shd w:val="clear" w:color="auto" w:fill="auto"/>
          </w:tcPr>
          <w:p w:rsidR="00E5511A" w:rsidRPr="005457CE" w:rsidRDefault="00E5511A" w:rsidP="00811100">
            <w:pPr>
              <w:spacing w:before="40"/>
              <w:ind w:left="34"/>
              <w:jc w:val="both"/>
              <w:rPr>
                <w:color w:val="000000" w:themeColor="text1"/>
              </w:rPr>
            </w:pPr>
            <w:r w:rsidRPr="005457CE">
              <w:rPr>
                <w:color w:val="000000" w:themeColor="text1"/>
              </w:rPr>
              <w:t>При разработке документации учитывать требования</w:t>
            </w:r>
            <w:r w:rsidR="006E1024" w:rsidRPr="005457CE">
              <w:rPr>
                <w:color w:val="000000" w:themeColor="text1"/>
              </w:rPr>
              <w:t xml:space="preserve"> </w:t>
            </w:r>
            <w:r w:rsidR="00CA5F34" w:rsidRPr="005457CE">
              <w:rPr>
                <w:color w:val="000000" w:themeColor="text1"/>
              </w:rPr>
              <w:t>д</w:t>
            </w:r>
            <w:r w:rsidR="006E1024" w:rsidRPr="005457CE">
              <w:rPr>
                <w:color w:val="000000" w:themeColor="text1"/>
              </w:rPr>
              <w:t>окументов</w:t>
            </w:r>
            <w:r w:rsidR="00CA5F34" w:rsidRPr="005457CE">
              <w:rPr>
                <w:color w:val="000000" w:themeColor="text1"/>
              </w:rPr>
              <w:t xml:space="preserve"> указанных в п.1 настоящего </w:t>
            </w:r>
            <w:r w:rsidR="000B4A51" w:rsidRPr="005457CE">
              <w:rPr>
                <w:color w:val="000000" w:themeColor="text1"/>
              </w:rPr>
              <w:t>З</w:t>
            </w:r>
            <w:r w:rsidR="00CA5F34" w:rsidRPr="005457CE">
              <w:rPr>
                <w:color w:val="000000" w:themeColor="text1"/>
              </w:rPr>
              <w:t>адания.</w:t>
            </w:r>
          </w:p>
          <w:p w:rsidR="00C14ECB" w:rsidRPr="005457CE" w:rsidRDefault="00C14ECB" w:rsidP="00811100">
            <w:pPr>
              <w:suppressAutoHyphens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57CE">
              <w:rPr>
                <w:color w:val="000000" w:themeColor="text1"/>
              </w:rPr>
              <w:t>При выполнении работ своевременно учитывать и извещать Заказчика о возможных изменениях нормативно-правовой базы, действующей на территории Российской Федерации.</w:t>
            </w:r>
          </w:p>
        </w:tc>
      </w:tr>
      <w:tr w:rsidR="00A50F6D" w:rsidRPr="00A22C76" w:rsidTr="008B639E">
        <w:tc>
          <w:tcPr>
            <w:tcW w:w="560" w:type="dxa"/>
          </w:tcPr>
          <w:p w:rsidR="00A50F6D" w:rsidRPr="00B603EC" w:rsidRDefault="00A50F6D" w:rsidP="00A50F6D">
            <w:pPr>
              <w:jc w:val="center"/>
            </w:pPr>
            <w:r>
              <w:t>9</w:t>
            </w:r>
          </w:p>
        </w:tc>
        <w:tc>
          <w:tcPr>
            <w:tcW w:w="2635" w:type="dxa"/>
          </w:tcPr>
          <w:p w:rsidR="00A50F6D" w:rsidRPr="00B603EC" w:rsidRDefault="00A50F6D" w:rsidP="00127A6B">
            <w:pPr>
              <w:rPr>
                <w:highlight w:val="magenta"/>
              </w:rPr>
            </w:pPr>
            <w:r w:rsidRPr="00B603EC">
              <w:t xml:space="preserve">Требования к </w:t>
            </w:r>
            <w:r w:rsidR="00127A6B">
              <w:t>Исполнителю</w:t>
            </w:r>
          </w:p>
        </w:tc>
        <w:tc>
          <w:tcPr>
            <w:tcW w:w="7230" w:type="dxa"/>
          </w:tcPr>
          <w:p w:rsidR="00A50F6D" w:rsidRDefault="00A50F6D" w:rsidP="00A50F6D">
            <w:pPr>
              <w:shd w:val="clear" w:color="auto" w:fill="FFFFFF"/>
              <w:tabs>
                <w:tab w:val="left" w:pos="302"/>
              </w:tabs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>1.   Исполнитель     должен     быть     правоспособным,     создан  и зарегистрирован в установленном порядке.</w:t>
            </w:r>
          </w:p>
          <w:p w:rsidR="00A50F6D" w:rsidRPr="00B83631" w:rsidRDefault="00A50F6D" w:rsidP="00A50F6D">
            <w:pPr>
              <w:shd w:val="clear" w:color="auto" w:fill="FFFFFF"/>
              <w:tabs>
                <w:tab w:val="left" w:pos="302"/>
              </w:tabs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>2. В отношении Исполнителя не должно проводиться процедур  ликвидации или банкротства, он не должен быть в судебном порядке признан банкротом, экономическая деятельность не должна быть приостановлена.</w:t>
            </w:r>
          </w:p>
          <w:p w:rsidR="00A50F6D" w:rsidRPr="00B83631" w:rsidRDefault="00A50F6D" w:rsidP="00A50F6D">
            <w:pPr>
              <w:shd w:val="clear" w:color="auto" w:fill="FFFFFF"/>
              <w:tabs>
                <w:tab w:val="left" w:pos="302"/>
              </w:tabs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 xml:space="preserve">3. Деятельность  Исполнителя  не  должна  быть приостановлена в порядке, предусмотренном Кодексом Российской Федерации об  </w:t>
            </w:r>
            <w:hyperlink r:id="rId9" w:tooltip="Административное право" w:history="1">
              <w:r w:rsidRPr="00B83631">
                <w:rPr>
                  <w:color w:val="000000"/>
                  <w:bdr w:val="none" w:sz="0" w:space="0" w:color="auto" w:frame="1"/>
                </w:rPr>
                <w:t>административных правонарушениях</w:t>
              </w:r>
            </w:hyperlink>
            <w:r w:rsidRPr="00B83631">
              <w:rPr>
                <w:color w:val="000000"/>
              </w:rPr>
              <w:t>.</w:t>
            </w:r>
          </w:p>
          <w:p w:rsidR="00A50F6D" w:rsidRPr="00B83631" w:rsidRDefault="00A50F6D" w:rsidP="00A50F6D">
            <w:pPr>
              <w:shd w:val="clear" w:color="auto" w:fill="FFFFFF"/>
              <w:tabs>
                <w:tab w:val="left" w:pos="302"/>
              </w:tabs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>4. Исполнитель должен соответствовать требованиям, предъявляемым     </w:t>
            </w:r>
            <w:hyperlink r:id="rId10" w:tooltip="Законы в России" w:history="1">
              <w:r w:rsidRPr="00B83631">
                <w:rPr>
                  <w:color w:val="000000"/>
                  <w:bdr w:val="none" w:sz="0" w:space="0" w:color="auto" w:frame="1"/>
                </w:rPr>
                <w:t>законодательством     Российской     Федерации</w:t>
              </w:r>
            </w:hyperlink>
            <w:r w:rsidRPr="00B83631">
              <w:rPr>
                <w:color w:val="000000"/>
              </w:rPr>
              <w:t>  к организациям, </w:t>
            </w:r>
            <w:hyperlink r:id="rId11" w:tooltip="Выполнение работ" w:history="1">
              <w:r w:rsidRPr="00B83631">
                <w:rPr>
                  <w:color w:val="000000"/>
                  <w:bdr w:val="none" w:sz="0" w:space="0" w:color="auto" w:frame="1"/>
                </w:rPr>
                <w:t>выполняющим работы</w:t>
              </w:r>
            </w:hyperlink>
            <w:r w:rsidRPr="00B83631">
              <w:rPr>
                <w:color w:val="000000"/>
              </w:rPr>
              <w:t> (оказывающим услуги),  для выполнения которых он привлекается.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 xml:space="preserve">5. Исполнитель должен иметь устойчивое финансовое состояние, подтвержденное данными  </w:t>
            </w:r>
            <w:hyperlink r:id="rId12" w:tooltip="Бухгалтерская отчетность" w:history="1">
              <w:r w:rsidRPr="00B83631">
                <w:rPr>
                  <w:color w:val="000000"/>
                  <w:bdr w:val="none" w:sz="0" w:space="0" w:color="auto" w:frame="1"/>
                </w:rPr>
                <w:t>бухгалтерской отчетности</w:t>
              </w:r>
            </w:hyperlink>
            <w:r w:rsidRPr="00B83631">
              <w:rPr>
                <w:color w:val="000000"/>
              </w:rPr>
              <w:t>, направленной в налоговые органы.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lastRenderedPageBreak/>
              <w:t xml:space="preserve">6. Исполнитель не должен иметь просроченную задолженность по  налогам,  сборам  и  иным  обязательным   </w:t>
            </w:r>
            <w:hyperlink r:id="rId13" w:tooltip="Платежи в бюджет" w:history="1">
              <w:r w:rsidRPr="00B83631">
                <w:rPr>
                  <w:color w:val="000000"/>
                  <w:bdr w:val="none" w:sz="0" w:space="0" w:color="auto" w:frame="1"/>
                </w:rPr>
                <w:t>платежам в бюджеты</w:t>
              </w:r>
            </w:hyperlink>
            <w:r w:rsidRPr="00B83631">
              <w:rPr>
                <w:color w:val="000000"/>
              </w:rPr>
              <w:t> любого уровня или внебюджетные фонды.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 xml:space="preserve">7. У Исполнителя должен быть положительный опыт выполнения     работ,     оказания      услуг      для     которых 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 xml:space="preserve">он    привлекается    на    указанные    объекты  (территории) 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>не менее трех лет.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 xml:space="preserve">8.    В     отношении     Исполнителя,     его    учредителей 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>и руководителей не должны быть возбуждены уголовные дела по основаниям, связанным с производственной деятельностью, имеющей отношение к предмету закупки (необходимо представить письменное подтверждение участника).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</w:tc>
      </w:tr>
      <w:tr w:rsidR="00A50F6D" w:rsidRPr="00A22C76" w:rsidTr="008B639E">
        <w:trPr>
          <w:trHeight w:val="276"/>
        </w:trPr>
        <w:tc>
          <w:tcPr>
            <w:tcW w:w="560" w:type="dxa"/>
          </w:tcPr>
          <w:p w:rsidR="00A50F6D" w:rsidRPr="00B603EC" w:rsidRDefault="00A50F6D" w:rsidP="00A50F6D">
            <w:pPr>
              <w:suppressAutoHyphens/>
              <w:jc w:val="center"/>
              <w:rPr>
                <w:highlight w:val="green"/>
              </w:rPr>
            </w:pPr>
            <w:r w:rsidRPr="00B603EC">
              <w:lastRenderedPageBreak/>
              <w:t>1</w:t>
            </w:r>
            <w:r>
              <w:t>0</w:t>
            </w:r>
          </w:p>
        </w:tc>
        <w:tc>
          <w:tcPr>
            <w:tcW w:w="2635" w:type="dxa"/>
          </w:tcPr>
          <w:p w:rsidR="00A50F6D" w:rsidRPr="00B603EC" w:rsidRDefault="00A50F6D" w:rsidP="00A50F6D">
            <w:pPr>
              <w:suppressAutoHyphens/>
            </w:pPr>
            <w:r w:rsidRPr="00B603EC">
              <w:t>Порядок сдачи и требования к составу, формату, объёму выпуска и оформлению документации предоставляемого Исполнителем</w:t>
            </w:r>
          </w:p>
        </w:tc>
        <w:tc>
          <w:tcPr>
            <w:tcW w:w="7230" w:type="dxa"/>
          </w:tcPr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B83631">
              <w:rPr>
                <w:color w:val="000000"/>
              </w:rPr>
              <w:t>Техническое</w:t>
            </w:r>
            <w:r>
              <w:rPr>
                <w:color w:val="000000"/>
              </w:rPr>
              <w:t xml:space="preserve"> оформление итоговых документов: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83631">
              <w:rPr>
                <w:color w:val="000000"/>
              </w:rPr>
              <w:t xml:space="preserve"> Паспорт безопасности объекта оформляется на листах формата А4 книжной ориентации;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83631">
              <w:rPr>
                <w:color w:val="000000"/>
              </w:rPr>
              <w:t xml:space="preserve"> Документ и все приложения печатаются 12 или 14</w:t>
            </w:r>
            <w:r>
              <w:rPr>
                <w:color w:val="000000"/>
              </w:rPr>
              <w:t xml:space="preserve"> </w:t>
            </w:r>
            <w:r w:rsidRPr="00B83631">
              <w:rPr>
                <w:color w:val="000000"/>
              </w:rPr>
              <w:t xml:space="preserve">шрифтом </w:t>
            </w:r>
            <w:proofErr w:type="spellStart"/>
            <w:r w:rsidRPr="00B83631">
              <w:rPr>
                <w:color w:val="000000"/>
              </w:rPr>
              <w:t>Times</w:t>
            </w:r>
            <w:proofErr w:type="spellEnd"/>
            <w:r w:rsidRPr="00B83631">
              <w:rPr>
                <w:color w:val="000000"/>
              </w:rPr>
              <w:t xml:space="preserve"> </w:t>
            </w:r>
            <w:proofErr w:type="spellStart"/>
            <w:r w:rsidRPr="00B83631">
              <w:rPr>
                <w:color w:val="000000"/>
              </w:rPr>
              <w:t>New</w:t>
            </w:r>
            <w:proofErr w:type="spellEnd"/>
            <w:r w:rsidRPr="00B83631">
              <w:rPr>
                <w:color w:val="000000"/>
              </w:rPr>
              <w:t xml:space="preserve"> </w:t>
            </w:r>
            <w:proofErr w:type="spellStart"/>
            <w:r w:rsidRPr="00B83631">
              <w:rPr>
                <w:color w:val="000000"/>
              </w:rPr>
              <w:t>Roman</w:t>
            </w:r>
            <w:proofErr w:type="spellEnd"/>
            <w:r w:rsidRPr="00B83631">
              <w:rPr>
                <w:color w:val="000000"/>
              </w:rPr>
              <w:t>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83631">
              <w:rPr>
                <w:color w:val="000000"/>
              </w:rPr>
              <w:t xml:space="preserve"> На обложке указ</w:t>
            </w:r>
            <w:r>
              <w:rPr>
                <w:color w:val="000000"/>
              </w:rPr>
              <w:t>ывается принадлежность объекта</w:t>
            </w:r>
            <w:r w:rsidRPr="00B83631">
              <w:rPr>
                <w:color w:val="000000"/>
              </w:rPr>
              <w:t>, название документа, местонахождение объекта, год разработки.  На  обложке  шрифты могут быть увеличены до размера 24.</w:t>
            </w:r>
          </w:p>
          <w:p w:rsidR="00A50F6D" w:rsidRPr="00B83631" w:rsidRDefault="00A50F6D" w:rsidP="00A50F6D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83631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  <w:r w:rsidRPr="00B83631">
              <w:rPr>
                <w:color w:val="000000"/>
              </w:rPr>
              <w:t xml:space="preserve">Название документа, заголовки разделов печатаются прописными буквами, 14 размером шрифта </w:t>
            </w:r>
            <w:proofErr w:type="spellStart"/>
            <w:r w:rsidRPr="00B83631">
              <w:rPr>
                <w:color w:val="000000"/>
              </w:rPr>
              <w:t>Times</w:t>
            </w:r>
            <w:proofErr w:type="spellEnd"/>
            <w:r w:rsidRPr="00B83631">
              <w:rPr>
                <w:color w:val="000000"/>
              </w:rPr>
              <w:t xml:space="preserve"> </w:t>
            </w:r>
            <w:proofErr w:type="spellStart"/>
            <w:r w:rsidRPr="00B83631">
              <w:rPr>
                <w:color w:val="000000"/>
              </w:rPr>
              <w:t>New</w:t>
            </w:r>
            <w:proofErr w:type="spellEnd"/>
            <w:r w:rsidRPr="00B83631">
              <w:rPr>
                <w:color w:val="000000"/>
              </w:rPr>
              <w:t xml:space="preserve"> </w:t>
            </w:r>
            <w:proofErr w:type="spellStart"/>
            <w:r w:rsidRPr="00B83631">
              <w:rPr>
                <w:color w:val="000000"/>
              </w:rPr>
              <w:t>Roman</w:t>
            </w:r>
            <w:proofErr w:type="spellEnd"/>
            <w:r w:rsidRPr="00B83631">
              <w:rPr>
                <w:color w:val="000000"/>
              </w:rPr>
              <w:t>. Подзаголовки разделов печатаются строчными буквами размером шрифта 12. Текст печатается размером шрифта 12. Содержание таблиц может печататься размером шрифта 9.</w:t>
            </w:r>
          </w:p>
          <w:p w:rsidR="00A50F6D" w:rsidRPr="00A50F6D" w:rsidRDefault="00A50F6D" w:rsidP="00D472C3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836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Электронные</w:t>
            </w:r>
            <w:r w:rsidRPr="00B83631">
              <w:rPr>
                <w:color w:val="000000"/>
              </w:rPr>
              <w:t xml:space="preserve"> верси</w:t>
            </w:r>
            <w:r>
              <w:rPr>
                <w:color w:val="000000"/>
              </w:rPr>
              <w:t>и</w:t>
            </w:r>
            <w:r w:rsidRPr="00B83631">
              <w:rPr>
                <w:color w:val="000000"/>
              </w:rPr>
              <w:t xml:space="preserve"> документов </w:t>
            </w:r>
            <w:r>
              <w:rPr>
                <w:color w:val="000000"/>
              </w:rPr>
              <w:t xml:space="preserve">передаются </w:t>
            </w:r>
            <w:r w:rsidRPr="00B83631">
              <w:rPr>
                <w:color w:val="000000"/>
              </w:rPr>
              <w:t xml:space="preserve">в форматах </w:t>
            </w:r>
            <w:proofErr w:type="spellStart"/>
            <w:r w:rsidRPr="00B83631">
              <w:rPr>
                <w:color w:val="000000"/>
              </w:rPr>
              <w:t>doc</w:t>
            </w:r>
            <w:proofErr w:type="spellEnd"/>
            <w:r w:rsidR="00D472C3">
              <w:rPr>
                <w:color w:val="000000"/>
              </w:rPr>
              <w:t>/</w:t>
            </w:r>
            <w:proofErr w:type="spellStart"/>
            <w:r w:rsidRPr="00B83631">
              <w:rPr>
                <w:color w:val="000000"/>
              </w:rPr>
              <w:t>xls</w:t>
            </w:r>
            <w:proofErr w:type="spellEnd"/>
            <w:r w:rsidR="00D472C3">
              <w:rPr>
                <w:color w:val="000000"/>
              </w:rPr>
              <w:t xml:space="preserve"> /</w:t>
            </w:r>
            <w:r w:rsidRPr="00B83631">
              <w:rPr>
                <w:color w:val="000000"/>
                <w:lang w:val="en-US"/>
              </w:rPr>
              <w:t>pdf</w:t>
            </w:r>
            <w:r w:rsidRPr="00B83631">
              <w:rPr>
                <w:color w:val="000000"/>
              </w:rPr>
              <w:t>.</w:t>
            </w:r>
          </w:p>
        </w:tc>
      </w:tr>
      <w:tr w:rsidR="00A50F6D" w:rsidRPr="00A22C76" w:rsidTr="008B639E">
        <w:trPr>
          <w:trHeight w:val="286"/>
        </w:trPr>
        <w:tc>
          <w:tcPr>
            <w:tcW w:w="560" w:type="dxa"/>
          </w:tcPr>
          <w:p w:rsidR="00A50F6D" w:rsidRPr="00B603EC" w:rsidRDefault="00A50F6D" w:rsidP="00A50F6D">
            <w:pPr>
              <w:jc w:val="center"/>
              <w:rPr>
                <w:highlight w:val="yellow"/>
              </w:rPr>
            </w:pPr>
            <w:r w:rsidRPr="00B603EC">
              <w:t>1</w:t>
            </w:r>
            <w:r>
              <w:t>1</w:t>
            </w:r>
          </w:p>
        </w:tc>
        <w:tc>
          <w:tcPr>
            <w:tcW w:w="2635" w:type="dxa"/>
          </w:tcPr>
          <w:p w:rsidR="00A50F6D" w:rsidRPr="00B603EC" w:rsidRDefault="00A50F6D" w:rsidP="00A50F6D">
            <w:r w:rsidRPr="00B603EC">
              <w:t>Сроки проведения</w:t>
            </w:r>
            <w:r>
              <w:t xml:space="preserve"> работ</w:t>
            </w:r>
          </w:p>
        </w:tc>
        <w:tc>
          <w:tcPr>
            <w:tcW w:w="7230" w:type="dxa"/>
          </w:tcPr>
          <w:p w:rsidR="00A50F6D" w:rsidRPr="00A826F6" w:rsidRDefault="00430ECE" w:rsidP="00667C63">
            <w:pPr>
              <w:jc w:val="both"/>
            </w:pPr>
            <w:r>
              <w:t>С момента заключения договора в течении 25 рабочих дней.</w:t>
            </w:r>
          </w:p>
        </w:tc>
      </w:tr>
    </w:tbl>
    <w:p w:rsidR="00CD4A49" w:rsidRDefault="00CD4A49" w:rsidP="002926A8">
      <w:pPr>
        <w:rPr>
          <w:sz w:val="20"/>
          <w:szCs w:val="20"/>
        </w:rPr>
      </w:pPr>
    </w:p>
    <w:p w:rsidR="00567102" w:rsidRDefault="00567102" w:rsidP="002926A8">
      <w:pPr>
        <w:rPr>
          <w:sz w:val="20"/>
          <w:szCs w:val="20"/>
        </w:rPr>
      </w:pPr>
    </w:p>
    <w:p w:rsidR="00567102" w:rsidRPr="00567102" w:rsidRDefault="00567102" w:rsidP="00292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Начальник отдела  ГО и ЧС                 Вороненко Г.Е.</w:t>
      </w: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2926A8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F9619F" w:rsidRDefault="00F9619F" w:rsidP="000E7FC1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sectPr w:rsidR="00F9619F" w:rsidSect="00664695">
      <w:footerReference w:type="default" r:id="rId14"/>
      <w:pgSz w:w="11906" w:h="16838"/>
      <w:pgMar w:top="709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D2" w:rsidRDefault="00CD1FD2" w:rsidP="0061469C">
      <w:r>
        <w:separator/>
      </w:r>
    </w:p>
  </w:endnote>
  <w:endnote w:type="continuationSeparator" w:id="0">
    <w:p w:rsidR="00CD1FD2" w:rsidRDefault="00CD1FD2" w:rsidP="006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12779"/>
      <w:docPartObj>
        <w:docPartGallery w:val="Page Numbers (Bottom of Page)"/>
        <w:docPartUnique/>
      </w:docPartObj>
    </w:sdtPr>
    <w:sdtEndPr/>
    <w:sdtContent>
      <w:p w:rsidR="00664695" w:rsidRDefault="006646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02">
          <w:rPr>
            <w:noProof/>
          </w:rPr>
          <w:t>3</w:t>
        </w:r>
        <w:r>
          <w:fldChar w:fldCharType="end"/>
        </w:r>
      </w:p>
    </w:sdtContent>
  </w:sdt>
  <w:p w:rsidR="00664695" w:rsidRDefault="006646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D2" w:rsidRDefault="00CD1FD2" w:rsidP="0061469C">
      <w:r>
        <w:separator/>
      </w:r>
    </w:p>
  </w:footnote>
  <w:footnote w:type="continuationSeparator" w:id="0">
    <w:p w:rsidR="00CD1FD2" w:rsidRDefault="00CD1FD2" w:rsidP="0061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C77"/>
    <w:multiLevelType w:val="multilevel"/>
    <w:tmpl w:val="62D2AB6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">
    <w:nsid w:val="380C5232"/>
    <w:multiLevelType w:val="hybridMultilevel"/>
    <w:tmpl w:val="D4B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1493"/>
    <w:multiLevelType w:val="hybridMultilevel"/>
    <w:tmpl w:val="063A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4D"/>
    <w:rsid w:val="00000BBF"/>
    <w:rsid w:val="0000141F"/>
    <w:rsid w:val="00003F7B"/>
    <w:rsid w:val="00011EE4"/>
    <w:rsid w:val="000142FD"/>
    <w:rsid w:val="00022C04"/>
    <w:rsid w:val="0002391A"/>
    <w:rsid w:val="0002448B"/>
    <w:rsid w:val="00027E40"/>
    <w:rsid w:val="00031B23"/>
    <w:rsid w:val="00032841"/>
    <w:rsid w:val="00033DB2"/>
    <w:rsid w:val="000343BF"/>
    <w:rsid w:val="00035AC1"/>
    <w:rsid w:val="0003798A"/>
    <w:rsid w:val="00053B8A"/>
    <w:rsid w:val="00062404"/>
    <w:rsid w:val="000641BA"/>
    <w:rsid w:val="00066984"/>
    <w:rsid w:val="000712A3"/>
    <w:rsid w:val="00071FA4"/>
    <w:rsid w:val="00076D09"/>
    <w:rsid w:val="00083EE1"/>
    <w:rsid w:val="00092AAA"/>
    <w:rsid w:val="000A5F0D"/>
    <w:rsid w:val="000B4A51"/>
    <w:rsid w:val="000B6639"/>
    <w:rsid w:val="000B7324"/>
    <w:rsid w:val="000C611F"/>
    <w:rsid w:val="000C680B"/>
    <w:rsid w:val="000C77D3"/>
    <w:rsid w:val="000D5916"/>
    <w:rsid w:val="000E2A3A"/>
    <w:rsid w:val="000E3F33"/>
    <w:rsid w:val="000E7C3C"/>
    <w:rsid w:val="000E7FC1"/>
    <w:rsid w:val="000F116B"/>
    <w:rsid w:val="000F24CF"/>
    <w:rsid w:val="000F4EB3"/>
    <w:rsid w:val="000F603B"/>
    <w:rsid w:val="00101AD9"/>
    <w:rsid w:val="00104A2D"/>
    <w:rsid w:val="00105FDF"/>
    <w:rsid w:val="001061C5"/>
    <w:rsid w:val="001106E5"/>
    <w:rsid w:val="00111A36"/>
    <w:rsid w:val="001129D9"/>
    <w:rsid w:val="00122A94"/>
    <w:rsid w:val="00125032"/>
    <w:rsid w:val="00127A6B"/>
    <w:rsid w:val="001322CE"/>
    <w:rsid w:val="001351F4"/>
    <w:rsid w:val="00135200"/>
    <w:rsid w:val="00135C11"/>
    <w:rsid w:val="00135D21"/>
    <w:rsid w:val="001420C7"/>
    <w:rsid w:val="00147432"/>
    <w:rsid w:val="00152961"/>
    <w:rsid w:val="00153F80"/>
    <w:rsid w:val="00154C98"/>
    <w:rsid w:val="001552FD"/>
    <w:rsid w:val="00160048"/>
    <w:rsid w:val="00164DAE"/>
    <w:rsid w:val="00167AE3"/>
    <w:rsid w:val="00174DE0"/>
    <w:rsid w:val="00176425"/>
    <w:rsid w:val="00176D3F"/>
    <w:rsid w:val="001819B9"/>
    <w:rsid w:val="00181D55"/>
    <w:rsid w:val="00187ABA"/>
    <w:rsid w:val="00190D73"/>
    <w:rsid w:val="001957E7"/>
    <w:rsid w:val="001A1686"/>
    <w:rsid w:val="001A659E"/>
    <w:rsid w:val="001A6680"/>
    <w:rsid w:val="001B20FC"/>
    <w:rsid w:val="001B25F7"/>
    <w:rsid w:val="001B471E"/>
    <w:rsid w:val="001C487D"/>
    <w:rsid w:val="001C769D"/>
    <w:rsid w:val="001D389C"/>
    <w:rsid w:val="001D7D5F"/>
    <w:rsid w:val="001E360B"/>
    <w:rsid w:val="001E483B"/>
    <w:rsid w:val="001E5740"/>
    <w:rsid w:val="001E676A"/>
    <w:rsid w:val="001F1F23"/>
    <w:rsid w:val="001F29BD"/>
    <w:rsid w:val="001F306A"/>
    <w:rsid w:val="001F62FB"/>
    <w:rsid w:val="00200478"/>
    <w:rsid w:val="0020220C"/>
    <w:rsid w:val="002026D1"/>
    <w:rsid w:val="00203545"/>
    <w:rsid w:val="00205666"/>
    <w:rsid w:val="002102C5"/>
    <w:rsid w:val="00215D37"/>
    <w:rsid w:val="002178DE"/>
    <w:rsid w:val="002251A9"/>
    <w:rsid w:val="00225FBF"/>
    <w:rsid w:val="00226297"/>
    <w:rsid w:val="00227E1E"/>
    <w:rsid w:val="0023586D"/>
    <w:rsid w:val="002372E2"/>
    <w:rsid w:val="00240C4A"/>
    <w:rsid w:val="002439D6"/>
    <w:rsid w:val="00244510"/>
    <w:rsid w:val="0025152A"/>
    <w:rsid w:val="0025379B"/>
    <w:rsid w:val="00254542"/>
    <w:rsid w:val="002565C4"/>
    <w:rsid w:val="002624E0"/>
    <w:rsid w:val="00266089"/>
    <w:rsid w:val="00270325"/>
    <w:rsid w:val="002707C9"/>
    <w:rsid w:val="0027742E"/>
    <w:rsid w:val="0027747C"/>
    <w:rsid w:val="00277EAE"/>
    <w:rsid w:val="00283255"/>
    <w:rsid w:val="002846BF"/>
    <w:rsid w:val="00290CA0"/>
    <w:rsid w:val="002926A8"/>
    <w:rsid w:val="00292FB9"/>
    <w:rsid w:val="00297296"/>
    <w:rsid w:val="002A0016"/>
    <w:rsid w:val="002A2D00"/>
    <w:rsid w:val="002A4FE2"/>
    <w:rsid w:val="002B0471"/>
    <w:rsid w:val="002B07C7"/>
    <w:rsid w:val="002B3F72"/>
    <w:rsid w:val="002B4384"/>
    <w:rsid w:val="002C65E5"/>
    <w:rsid w:val="002D1B27"/>
    <w:rsid w:val="002D76C3"/>
    <w:rsid w:val="002E0442"/>
    <w:rsid w:val="002E35D4"/>
    <w:rsid w:val="002F1162"/>
    <w:rsid w:val="002F1FF2"/>
    <w:rsid w:val="002F51F5"/>
    <w:rsid w:val="003058B4"/>
    <w:rsid w:val="0030688D"/>
    <w:rsid w:val="0031605E"/>
    <w:rsid w:val="0032285F"/>
    <w:rsid w:val="0032422B"/>
    <w:rsid w:val="003257CC"/>
    <w:rsid w:val="003260DB"/>
    <w:rsid w:val="0033008D"/>
    <w:rsid w:val="00342B81"/>
    <w:rsid w:val="003477EC"/>
    <w:rsid w:val="00350FF3"/>
    <w:rsid w:val="00351F86"/>
    <w:rsid w:val="003536A5"/>
    <w:rsid w:val="00353C94"/>
    <w:rsid w:val="00353F50"/>
    <w:rsid w:val="0035462B"/>
    <w:rsid w:val="00362BF6"/>
    <w:rsid w:val="0036556D"/>
    <w:rsid w:val="00366546"/>
    <w:rsid w:val="003740C4"/>
    <w:rsid w:val="00381EE0"/>
    <w:rsid w:val="00386D24"/>
    <w:rsid w:val="003940E5"/>
    <w:rsid w:val="00396357"/>
    <w:rsid w:val="003A018E"/>
    <w:rsid w:val="003A43BE"/>
    <w:rsid w:val="003A69FF"/>
    <w:rsid w:val="003A784A"/>
    <w:rsid w:val="003A7CCC"/>
    <w:rsid w:val="003B2E83"/>
    <w:rsid w:val="003B6D28"/>
    <w:rsid w:val="003B6E9A"/>
    <w:rsid w:val="003B7A63"/>
    <w:rsid w:val="003C1B04"/>
    <w:rsid w:val="003C600C"/>
    <w:rsid w:val="003D2F4B"/>
    <w:rsid w:val="003D31FF"/>
    <w:rsid w:val="003D3F3C"/>
    <w:rsid w:val="003D4C0E"/>
    <w:rsid w:val="003D5054"/>
    <w:rsid w:val="003D685A"/>
    <w:rsid w:val="003E0267"/>
    <w:rsid w:val="003E1782"/>
    <w:rsid w:val="003E3F8E"/>
    <w:rsid w:val="003E4C29"/>
    <w:rsid w:val="003F136E"/>
    <w:rsid w:val="003F294C"/>
    <w:rsid w:val="003F6A3F"/>
    <w:rsid w:val="00401971"/>
    <w:rsid w:val="0040407A"/>
    <w:rsid w:val="00410D6F"/>
    <w:rsid w:val="004115E5"/>
    <w:rsid w:val="00413DE0"/>
    <w:rsid w:val="00416F4D"/>
    <w:rsid w:val="00417B3F"/>
    <w:rsid w:val="004240E0"/>
    <w:rsid w:val="00425DEC"/>
    <w:rsid w:val="00427F32"/>
    <w:rsid w:val="00430D3E"/>
    <w:rsid w:val="00430ECE"/>
    <w:rsid w:val="004326B6"/>
    <w:rsid w:val="00433975"/>
    <w:rsid w:val="00433C9C"/>
    <w:rsid w:val="00441E99"/>
    <w:rsid w:val="004424C1"/>
    <w:rsid w:val="00443039"/>
    <w:rsid w:val="0044349D"/>
    <w:rsid w:val="004445CB"/>
    <w:rsid w:val="004464F1"/>
    <w:rsid w:val="00456562"/>
    <w:rsid w:val="00460630"/>
    <w:rsid w:val="004619FA"/>
    <w:rsid w:val="004660F8"/>
    <w:rsid w:val="00467FA8"/>
    <w:rsid w:val="00482237"/>
    <w:rsid w:val="004828C4"/>
    <w:rsid w:val="0048537A"/>
    <w:rsid w:val="004862EE"/>
    <w:rsid w:val="004A0CA7"/>
    <w:rsid w:val="004A1979"/>
    <w:rsid w:val="004A1BC6"/>
    <w:rsid w:val="004A49F6"/>
    <w:rsid w:val="004B1FEE"/>
    <w:rsid w:val="004B5FFB"/>
    <w:rsid w:val="004C1BF4"/>
    <w:rsid w:val="004C5913"/>
    <w:rsid w:val="004C5DB0"/>
    <w:rsid w:val="004D1EEE"/>
    <w:rsid w:val="004D1EF8"/>
    <w:rsid w:val="004D6004"/>
    <w:rsid w:val="004D7727"/>
    <w:rsid w:val="004F3CF2"/>
    <w:rsid w:val="004F5041"/>
    <w:rsid w:val="004F5D80"/>
    <w:rsid w:val="00500FCC"/>
    <w:rsid w:val="0050165C"/>
    <w:rsid w:val="00506321"/>
    <w:rsid w:val="00511197"/>
    <w:rsid w:val="00511B3A"/>
    <w:rsid w:val="005141D2"/>
    <w:rsid w:val="00521B16"/>
    <w:rsid w:val="0052253C"/>
    <w:rsid w:val="00526F3C"/>
    <w:rsid w:val="00531381"/>
    <w:rsid w:val="00531CEB"/>
    <w:rsid w:val="005329AB"/>
    <w:rsid w:val="00536DCB"/>
    <w:rsid w:val="005457CE"/>
    <w:rsid w:val="005465DC"/>
    <w:rsid w:val="00567102"/>
    <w:rsid w:val="0056774E"/>
    <w:rsid w:val="00567AB6"/>
    <w:rsid w:val="00572B9D"/>
    <w:rsid w:val="0057477C"/>
    <w:rsid w:val="005841E9"/>
    <w:rsid w:val="00587F2F"/>
    <w:rsid w:val="00593DE5"/>
    <w:rsid w:val="00594C38"/>
    <w:rsid w:val="00596513"/>
    <w:rsid w:val="005A0243"/>
    <w:rsid w:val="005A097F"/>
    <w:rsid w:val="005A23B8"/>
    <w:rsid w:val="005A6B30"/>
    <w:rsid w:val="005B1A93"/>
    <w:rsid w:val="005B5049"/>
    <w:rsid w:val="005B60FC"/>
    <w:rsid w:val="005C080B"/>
    <w:rsid w:val="005C3B50"/>
    <w:rsid w:val="005C3C12"/>
    <w:rsid w:val="005C4D94"/>
    <w:rsid w:val="005C79E1"/>
    <w:rsid w:val="005C7BDB"/>
    <w:rsid w:val="005D64B0"/>
    <w:rsid w:val="005D6A1D"/>
    <w:rsid w:val="005E7263"/>
    <w:rsid w:val="005F08D9"/>
    <w:rsid w:val="005F33F8"/>
    <w:rsid w:val="005F34CC"/>
    <w:rsid w:val="005F3885"/>
    <w:rsid w:val="005F7FBC"/>
    <w:rsid w:val="00602E81"/>
    <w:rsid w:val="00603DE0"/>
    <w:rsid w:val="0061435B"/>
    <w:rsid w:val="0061469C"/>
    <w:rsid w:val="006164BF"/>
    <w:rsid w:val="006167D5"/>
    <w:rsid w:val="006235E2"/>
    <w:rsid w:val="00624F06"/>
    <w:rsid w:val="00633196"/>
    <w:rsid w:val="0063361B"/>
    <w:rsid w:val="00635BCC"/>
    <w:rsid w:val="006420F2"/>
    <w:rsid w:val="0065234F"/>
    <w:rsid w:val="00656C2B"/>
    <w:rsid w:val="00662CDC"/>
    <w:rsid w:val="00663C24"/>
    <w:rsid w:val="00664695"/>
    <w:rsid w:val="00664B26"/>
    <w:rsid w:val="0066671E"/>
    <w:rsid w:val="00666A19"/>
    <w:rsid w:val="00667C63"/>
    <w:rsid w:val="006761E3"/>
    <w:rsid w:val="00691B22"/>
    <w:rsid w:val="00694499"/>
    <w:rsid w:val="006A469A"/>
    <w:rsid w:val="006A650D"/>
    <w:rsid w:val="006B01CC"/>
    <w:rsid w:val="006B702A"/>
    <w:rsid w:val="006B7E6B"/>
    <w:rsid w:val="006C1486"/>
    <w:rsid w:val="006C265B"/>
    <w:rsid w:val="006C27FE"/>
    <w:rsid w:val="006C558D"/>
    <w:rsid w:val="006D0827"/>
    <w:rsid w:val="006D3C57"/>
    <w:rsid w:val="006D485A"/>
    <w:rsid w:val="006E1024"/>
    <w:rsid w:val="006E2B59"/>
    <w:rsid w:val="006F31DC"/>
    <w:rsid w:val="006F552C"/>
    <w:rsid w:val="00700154"/>
    <w:rsid w:val="0070461A"/>
    <w:rsid w:val="00704DD2"/>
    <w:rsid w:val="007072DC"/>
    <w:rsid w:val="007075E7"/>
    <w:rsid w:val="00715B01"/>
    <w:rsid w:val="00717F3E"/>
    <w:rsid w:val="00723B18"/>
    <w:rsid w:val="00725814"/>
    <w:rsid w:val="00737344"/>
    <w:rsid w:val="00740E1C"/>
    <w:rsid w:val="00740EE5"/>
    <w:rsid w:val="0074110E"/>
    <w:rsid w:val="00746AFE"/>
    <w:rsid w:val="00753223"/>
    <w:rsid w:val="007535D9"/>
    <w:rsid w:val="007535FD"/>
    <w:rsid w:val="007614B7"/>
    <w:rsid w:val="007618ED"/>
    <w:rsid w:val="007634B4"/>
    <w:rsid w:val="00770607"/>
    <w:rsid w:val="00772CF4"/>
    <w:rsid w:val="0078287E"/>
    <w:rsid w:val="00786B23"/>
    <w:rsid w:val="007946CD"/>
    <w:rsid w:val="00796754"/>
    <w:rsid w:val="007B17B9"/>
    <w:rsid w:val="007B23D2"/>
    <w:rsid w:val="007B7CD0"/>
    <w:rsid w:val="007C2692"/>
    <w:rsid w:val="007C35E7"/>
    <w:rsid w:val="007D17E7"/>
    <w:rsid w:val="007D24F9"/>
    <w:rsid w:val="007D7081"/>
    <w:rsid w:val="007E10C0"/>
    <w:rsid w:val="007E35FB"/>
    <w:rsid w:val="007E35FC"/>
    <w:rsid w:val="007E66A7"/>
    <w:rsid w:val="007F0335"/>
    <w:rsid w:val="007F21EF"/>
    <w:rsid w:val="007F32F4"/>
    <w:rsid w:val="007F74AE"/>
    <w:rsid w:val="00800085"/>
    <w:rsid w:val="00801715"/>
    <w:rsid w:val="00801867"/>
    <w:rsid w:val="008028C1"/>
    <w:rsid w:val="00804A4D"/>
    <w:rsid w:val="00805BDD"/>
    <w:rsid w:val="00806287"/>
    <w:rsid w:val="00811100"/>
    <w:rsid w:val="00813085"/>
    <w:rsid w:val="00814B3C"/>
    <w:rsid w:val="00815844"/>
    <w:rsid w:val="00816B85"/>
    <w:rsid w:val="008205AF"/>
    <w:rsid w:val="00821C51"/>
    <w:rsid w:val="00821FB6"/>
    <w:rsid w:val="00824C2C"/>
    <w:rsid w:val="00833A34"/>
    <w:rsid w:val="00837A62"/>
    <w:rsid w:val="00837B68"/>
    <w:rsid w:val="00847A46"/>
    <w:rsid w:val="00852666"/>
    <w:rsid w:val="008570E7"/>
    <w:rsid w:val="0086007B"/>
    <w:rsid w:val="00860291"/>
    <w:rsid w:val="00863D46"/>
    <w:rsid w:val="00863DBB"/>
    <w:rsid w:val="00867034"/>
    <w:rsid w:val="0087170E"/>
    <w:rsid w:val="00882B70"/>
    <w:rsid w:val="00882E85"/>
    <w:rsid w:val="00885128"/>
    <w:rsid w:val="00890B3B"/>
    <w:rsid w:val="00892F74"/>
    <w:rsid w:val="00897D48"/>
    <w:rsid w:val="00897DDF"/>
    <w:rsid w:val="008A0EA5"/>
    <w:rsid w:val="008A23E3"/>
    <w:rsid w:val="008A3AAE"/>
    <w:rsid w:val="008A7AE9"/>
    <w:rsid w:val="008B4849"/>
    <w:rsid w:val="008B639E"/>
    <w:rsid w:val="008C0EC0"/>
    <w:rsid w:val="008C1588"/>
    <w:rsid w:val="008C43C8"/>
    <w:rsid w:val="008D7842"/>
    <w:rsid w:val="008E1AD9"/>
    <w:rsid w:val="008E56F3"/>
    <w:rsid w:val="008E6A5B"/>
    <w:rsid w:val="008F0DEB"/>
    <w:rsid w:val="008F63EC"/>
    <w:rsid w:val="008F6758"/>
    <w:rsid w:val="00912C99"/>
    <w:rsid w:val="009133EC"/>
    <w:rsid w:val="00913766"/>
    <w:rsid w:val="00933559"/>
    <w:rsid w:val="009351F5"/>
    <w:rsid w:val="009374BC"/>
    <w:rsid w:val="00942937"/>
    <w:rsid w:val="009458D8"/>
    <w:rsid w:val="00946984"/>
    <w:rsid w:val="009479BD"/>
    <w:rsid w:val="00951EFF"/>
    <w:rsid w:val="00953CE1"/>
    <w:rsid w:val="00965DE2"/>
    <w:rsid w:val="009815B3"/>
    <w:rsid w:val="00983CAC"/>
    <w:rsid w:val="009857CB"/>
    <w:rsid w:val="00985A1F"/>
    <w:rsid w:val="009A0F05"/>
    <w:rsid w:val="009A104E"/>
    <w:rsid w:val="009A6513"/>
    <w:rsid w:val="009A7DDC"/>
    <w:rsid w:val="009B2CE5"/>
    <w:rsid w:val="009B4F19"/>
    <w:rsid w:val="009B759B"/>
    <w:rsid w:val="009C0C15"/>
    <w:rsid w:val="009C709B"/>
    <w:rsid w:val="009C7628"/>
    <w:rsid w:val="009D1002"/>
    <w:rsid w:val="009D20DB"/>
    <w:rsid w:val="009D25D6"/>
    <w:rsid w:val="009E468E"/>
    <w:rsid w:val="009E5C7A"/>
    <w:rsid w:val="009E6000"/>
    <w:rsid w:val="009F4250"/>
    <w:rsid w:val="009F784C"/>
    <w:rsid w:val="00A012CB"/>
    <w:rsid w:val="00A015D3"/>
    <w:rsid w:val="00A01B19"/>
    <w:rsid w:val="00A06723"/>
    <w:rsid w:val="00A07650"/>
    <w:rsid w:val="00A12A4C"/>
    <w:rsid w:val="00A12C7A"/>
    <w:rsid w:val="00A15266"/>
    <w:rsid w:val="00A15597"/>
    <w:rsid w:val="00A1721F"/>
    <w:rsid w:val="00A22C76"/>
    <w:rsid w:val="00A261E1"/>
    <w:rsid w:val="00A413B3"/>
    <w:rsid w:val="00A476E6"/>
    <w:rsid w:val="00A5012C"/>
    <w:rsid w:val="00A50F6D"/>
    <w:rsid w:val="00A51293"/>
    <w:rsid w:val="00A52914"/>
    <w:rsid w:val="00A54EA8"/>
    <w:rsid w:val="00A566CC"/>
    <w:rsid w:val="00A5747B"/>
    <w:rsid w:val="00A61960"/>
    <w:rsid w:val="00A61996"/>
    <w:rsid w:val="00A624D5"/>
    <w:rsid w:val="00A63F37"/>
    <w:rsid w:val="00A67D09"/>
    <w:rsid w:val="00A706E9"/>
    <w:rsid w:val="00A71A74"/>
    <w:rsid w:val="00A738F7"/>
    <w:rsid w:val="00A811B3"/>
    <w:rsid w:val="00A813A2"/>
    <w:rsid w:val="00A826F6"/>
    <w:rsid w:val="00A940C7"/>
    <w:rsid w:val="00A949CB"/>
    <w:rsid w:val="00A94E50"/>
    <w:rsid w:val="00AB1ECC"/>
    <w:rsid w:val="00AB7B78"/>
    <w:rsid w:val="00AC216B"/>
    <w:rsid w:val="00AC4E70"/>
    <w:rsid w:val="00AD04C9"/>
    <w:rsid w:val="00AE2A18"/>
    <w:rsid w:val="00AE4AE4"/>
    <w:rsid w:val="00AE6D3C"/>
    <w:rsid w:val="00AF2FA4"/>
    <w:rsid w:val="00AF7100"/>
    <w:rsid w:val="00B027DD"/>
    <w:rsid w:val="00B04589"/>
    <w:rsid w:val="00B06090"/>
    <w:rsid w:val="00B14AAD"/>
    <w:rsid w:val="00B17F17"/>
    <w:rsid w:val="00B2329D"/>
    <w:rsid w:val="00B23821"/>
    <w:rsid w:val="00B24105"/>
    <w:rsid w:val="00B25D65"/>
    <w:rsid w:val="00B366D3"/>
    <w:rsid w:val="00B37C17"/>
    <w:rsid w:val="00B41397"/>
    <w:rsid w:val="00B45098"/>
    <w:rsid w:val="00B457CF"/>
    <w:rsid w:val="00B55D9A"/>
    <w:rsid w:val="00B603EC"/>
    <w:rsid w:val="00B62F45"/>
    <w:rsid w:val="00B6635C"/>
    <w:rsid w:val="00B7138E"/>
    <w:rsid w:val="00B81991"/>
    <w:rsid w:val="00B84632"/>
    <w:rsid w:val="00B85C06"/>
    <w:rsid w:val="00B85DAF"/>
    <w:rsid w:val="00B87DE5"/>
    <w:rsid w:val="00B9143E"/>
    <w:rsid w:val="00B92A83"/>
    <w:rsid w:val="00B939BE"/>
    <w:rsid w:val="00B966D0"/>
    <w:rsid w:val="00B97FE3"/>
    <w:rsid w:val="00BA29FE"/>
    <w:rsid w:val="00BA31BC"/>
    <w:rsid w:val="00BB4F58"/>
    <w:rsid w:val="00BC3483"/>
    <w:rsid w:val="00BC35E4"/>
    <w:rsid w:val="00BC5E2D"/>
    <w:rsid w:val="00BC64B8"/>
    <w:rsid w:val="00BE4EFE"/>
    <w:rsid w:val="00BE7185"/>
    <w:rsid w:val="00BE72F6"/>
    <w:rsid w:val="00BF5EE3"/>
    <w:rsid w:val="00C0130E"/>
    <w:rsid w:val="00C03F52"/>
    <w:rsid w:val="00C056C5"/>
    <w:rsid w:val="00C10554"/>
    <w:rsid w:val="00C111D1"/>
    <w:rsid w:val="00C12C4B"/>
    <w:rsid w:val="00C12E88"/>
    <w:rsid w:val="00C14ECB"/>
    <w:rsid w:val="00C20DD5"/>
    <w:rsid w:val="00C20EBB"/>
    <w:rsid w:val="00C20FA2"/>
    <w:rsid w:val="00C21E03"/>
    <w:rsid w:val="00C243C8"/>
    <w:rsid w:val="00C24EDC"/>
    <w:rsid w:val="00C3022B"/>
    <w:rsid w:val="00C34BD1"/>
    <w:rsid w:val="00C359A5"/>
    <w:rsid w:val="00C45897"/>
    <w:rsid w:val="00C45BE8"/>
    <w:rsid w:val="00C50AC7"/>
    <w:rsid w:val="00C51D05"/>
    <w:rsid w:val="00C625CA"/>
    <w:rsid w:val="00C638B6"/>
    <w:rsid w:val="00C64881"/>
    <w:rsid w:val="00C64CBE"/>
    <w:rsid w:val="00C71CDE"/>
    <w:rsid w:val="00C720F6"/>
    <w:rsid w:val="00C73086"/>
    <w:rsid w:val="00C77BE3"/>
    <w:rsid w:val="00C82DFE"/>
    <w:rsid w:val="00C85B36"/>
    <w:rsid w:val="00C90FDF"/>
    <w:rsid w:val="00C913D9"/>
    <w:rsid w:val="00C96A4D"/>
    <w:rsid w:val="00CA0D81"/>
    <w:rsid w:val="00CA5F34"/>
    <w:rsid w:val="00CC2FE1"/>
    <w:rsid w:val="00CC3501"/>
    <w:rsid w:val="00CD0EE5"/>
    <w:rsid w:val="00CD0F99"/>
    <w:rsid w:val="00CD1FD2"/>
    <w:rsid w:val="00CD49A7"/>
    <w:rsid w:val="00CD4A49"/>
    <w:rsid w:val="00CE0973"/>
    <w:rsid w:val="00CF1F0B"/>
    <w:rsid w:val="00CF5163"/>
    <w:rsid w:val="00CF5B94"/>
    <w:rsid w:val="00D11A40"/>
    <w:rsid w:val="00D13D5F"/>
    <w:rsid w:val="00D13FFF"/>
    <w:rsid w:val="00D14B15"/>
    <w:rsid w:val="00D15700"/>
    <w:rsid w:val="00D2237B"/>
    <w:rsid w:val="00D236FD"/>
    <w:rsid w:val="00D23FB9"/>
    <w:rsid w:val="00D33050"/>
    <w:rsid w:val="00D35DFE"/>
    <w:rsid w:val="00D36048"/>
    <w:rsid w:val="00D4251D"/>
    <w:rsid w:val="00D428EA"/>
    <w:rsid w:val="00D437DB"/>
    <w:rsid w:val="00D43E45"/>
    <w:rsid w:val="00D472C3"/>
    <w:rsid w:val="00D47330"/>
    <w:rsid w:val="00D65F03"/>
    <w:rsid w:val="00D663E0"/>
    <w:rsid w:val="00D67D7B"/>
    <w:rsid w:val="00D703F5"/>
    <w:rsid w:val="00D76969"/>
    <w:rsid w:val="00D81A14"/>
    <w:rsid w:val="00D87AAA"/>
    <w:rsid w:val="00D90807"/>
    <w:rsid w:val="00D90C93"/>
    <w:rsid w:val="00D91AD2"/>
    <w:rsid w:val="00D94705"/>
    <w:rsid w:val="00DA58A4"/>
    <w:rsid w:val="00DB05E5"/>
    <w:rsid w:val="00DB2C22"/>
    <w:rsid w:val="00DB4AE2"/>
    <w:rsid w:val="00DB57EE"/>
    <w:rsid w:val="00DB7BB9"/>
    <w:rsid w:val="00DC0E01"/>
    <w:rsid w:val="00DC2C89"/>
    <w:rsid w:val="00DC5E66"/>
    <w:rsid w:val="00DD0314"/>
    <w:rsid w:val="00DE1189"/>
    <w:rsid w:val="00DE3245"/>
    <w:rsid w:val="00DF2CB1"/>
    <w:rsid w:val="00DF3EEE"/>
    <w:rsid w:val="00DF5071"/>
    <w:rsid w:val="00E00FD1"/>
    <w:rsid w:val="00E12A12"/>
    <w:rsid w:val="00E16DC7"/>
    <w:rsid w:val="00E22260"/>
    <w:rsid w:val="00E22BAA"/>
    <w:rsid w:val="00E33EAC"/>
    <w:rsid w:val="00E3516E"/>
    <w:rsid w:val="00E4027E"/>
    <w:rsid w:val="00E44CC8"/>
    <w:rsid w:val="00E44FB3"/>
    <w:rsid w:val="00E47439"/>
    <w:rsid w:val="00E503DC"/>
    <w:rsid w:val="00E5388F"/>
    <w:rsid w:val="00E5400C"/>
    <w:rsid w:val="00E5511A"/>
    <w:rsid w:val="00E60E10"/>
    <w:rsid w:val="00E622A3"/>
    <w:rsid w:val="00E62304"/>
    <w:rsid w:val="00E658C7"/>
    <w:rsid w:val="00E661CC"/>
    <w:rsid w:val="00E66651"/>
    <w:rsid w:val="00E66B4C"/>
    <w:rsid w:val="00E673F6"/>
    <w:rsid w:val="00E73881"/>
    <w:rsid w:val="00E81534"/>
    <w:rsid w:val="00E85751"/>
    <w:rsid w:val="00E90FEC"/>
    <w:rsid w:val="00E93D25"/>
    <w:rsid w:val="00E96BA6"/>
    <w:rsid w:val="00EA0A32"/>
    <w:rsid w:val="00EA1A77"/>
    <w:rsid w:val="00EA3F0E"/>
    <w:rsid w:val="00EA7757"/>
    <w:rsid w:val="00EB081B"/>
    <w:rsid w:val="00ED0536"/>
    <w:rsid w:val="00ED0C5D"/>
    <w:rsid w:val="00ED3608"/>
    <w:rsid w:val="00ED3BDC"/>
    <w:rsid w:val="00ED405E"/>
    <w:rsid w:val="00ED4FF7"/>
    <w:rsid w:val="00EE1E90"/>
    <w:rsid w:val="00EE29BE"/>
    <w:rsid w:val="00EE47B3"/>
    <w:rsid w:val="00EE54D2"/>
    <w:rsid w:val="00EF259D"/>
    <w:rsid w:val="00EF43FF"/>
    <w:rsid w:val="00EF68F7"/>
    <w:rsid w:val="00F017ED"/>
    <w:rsid w:val="00F05F56"/>
    <w:rsid w:val="00F07A8E"/>
    <w:rsid w:val="00F139AD"/>
    <w:rsid w:val="00F14029"/>
    <w:rsid w:val="00F15E7C"/>
    <w:rsid w:val="00F2172A"/>
    <w:rsid w:val="00F2324E"/>
    <w:rsid w:val="00F2423A"/>
    <w:rsid w:val="00F24530"/>
    <w:rsid w:val="00F27930"/>
    <w:rsid w:val="00F40E98"/>
    <w:rsid w:val="00F433D3"/>
    <w:rsid w:val="00F44D88"/>
    <w:rsid w:val="00F52874"/>
    <w:rsid w:val="00F55A7D"/>
    <w:rsid w:val="00F61D9F"/>
    <w:rsid w:val="00F637D2"/>
    <w:rsid w:val="00F65FDD"/>
    <w:rsid w:val="00F74C42"/>
    <w:rsid w:val="00F827ED"/>
    <w:rsid w:val="00F83D59"/>
    <w:rsid w:val="00F8478D"/>
    <w:rsid w:val="00F85458"/>
    <w:rsid w:val="00F956D9"/>
    <w:rsid w:val="00F9619F"/>
    <w:rsid w:val="00FA23EF"/>
    <w:rsid w:val="00FA250D"/>
    <w:rsid w:val="00FA2835"/>
    <w:rsid w:val="00FB0AA9"/>
    <w:rsid w:val="00FB3622"/>
    <w:rsid w:val="00FC0BD4"/>
    <w:rsid w:val="00FC242A"/>
    <w:rsid w:val="00FC3D9A"/>
    <w:rsid w:val="00FC4220"/>
    <w:rsid w:val="00FE1706"/>
    <w:rsid w:val="00FE1950"/>
    <w:rsid w:val="00FE32FD"/>
    <w:rsid w:val="00FE3E45"/>
    <w:rsid w:val="00FE48A4"/>
    <w:rsid w:val="00FF0057"/>
    <w:rsid w:val="00FF1493"/>
    <w:rsid w:val="00FF20F6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72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after="120" w:line="353" w:lineRule="auto"/>
      <w:jc w:val="center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qFormat/>
    <w:rsid w:val="00A624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43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6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0A5F0D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028C1"/>
    <w:rPr>
      <w:rFonts w:ascii="Arial" w:hAnsi="Arial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B06090"/>
    <w:pPr>
      <w:ind w:left="720"/>
      <w:contextualSpacing/>
    </w:pPr>
  </w:style>
  <w:style w:type="paragraph" w:customStyle="1" w:styleId="Style9">
    <w:name w:val="Style9"/>
    <w:basedOn w:val="a"/>
    <w:uiPriority w:val="99"/>
    <w:rsid w:val="004F504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a7">
    <w:name w:val="???????"/>
    <w:basedOn w:val="a"/>
    <w:rsid w:val="00772CF4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772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772CF4"/>
    <w:pPr>
      <w:spacing w:after="120"/>
    </w:pPr>
    <w:rPr>
      <w:sz w:val="22"/>
      <w:szCs w:val="20"/>
      <w:lang w:val="en-US"/>
    </w:rPr>
  </w:style>
  <w:style w:type="paragraph" w:styleId="21">
    <w:name w:val="Body Text 2"/>
    <w:basedOn w:val="a"/>
    <w:link w:val="22"/>
    <w:rsid w:val="00FC3D9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C3D9A"/>
    <w:rPr>
      <w:sz w:val="24"/>
    </w:rPr>
  </w:style>
  <w:style w:type="character" w:customStyle="1" w:styleId="10">
    <w:name w:val="Заголовок 1 Знак"/>
    <w:basedOn w:val="a0"/>
    <w:link w:val="1"/>
    <w:rsid w:val="00A22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6146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1469C"/>
    <w:rPr>
      <w:rFonts w:ascii="Arial" w:eastAsiaTheme="minorEastAsia" w:hAnsi="Arial" w:cs="Arial"/>
    </w:rPr>
  </w:style>
  <w:style w:type="character" w:styleId="aa">
    <w:name w:val="footnote reference"/>
    <w:basedOn w:val="a0"/>
    <w:uiPriority w:val="99"/>
    <w:unhideWhenUsed/>
    <w:rsid w:val="0061469C"/>
    <w:rPr>
      <w:vertAlign w:val="superscript"/>
    </w:rPr>
  </w:style>
  <w:style w:type="paragraph" w:styleId="ab">
    <w:name w:val="Body Text Indent"/>
    <w:basedOn w:val="a"/>
    <w:link w:val="ac"/>
    <w:unhideWhenUsed/>
    <w:rsid w:val="00614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Theme="minorEastAsia" w:hAnsi="Arial" w:cs="Arial"/>
    </w:rPr>
  </w:style>
  <w:style w:type="character" w:customStyle="1" w:styleId="ac">
    <w:name w:val="Основной текст с отступом Знак"/>
    <w:basedOn w:val="a0"/>
    <w:link w:val="ab"/>
    <w:rsid w:val="0061469C"/>
    <w:rPr>
      <w:rFonts w:ascii="Arial" w:eastAsiaTheme="minorEastAsia" w:hAnsi="Arial" w:cs="Arial"/>
      <w:sz w:val="24"/>
      <w:szCs w:val="24"/>
    </w:rPr>
  </w:style>
  <w:style w:type="paragraph" w:styleId="ad">
    <w:name w:val="No Spacing"/>
    <w:uiPriority w:val="1"/>
    <w:qFormat/>
    <w:rsid w:val="006146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rsid w:val="00801867"/>
    <w:pPr>
      <w:spacing w:after="120"/>
    </w:pPr>
  </w:style>
  <w:style w:type="character" w:customStyle="1" w:styleId="af">
    <w:name w:val="Основной текст Знак"/>
    <w:basedOn w:val="a0"/>
    <w:link w:val="ae"/>
    <w:rsid w:val="00801867"/>
    <w:rPr>
      <w:sz w:val="24"/>
      <w:szCs w:val="24"/>
    </w:rPr>
  </w:style>
  <w:style w:type="paragraph" w:customStyle="1" w:styleId="FORMATTEXT">
    <w:name w:val=".FORMATTEXT"/>
    <w:uiPriority w:val="99"/>
    <w:rsid w:val="00CC2FE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CC2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LTOP">
    <w:name w:val="#COL_TOP"/>
    <w:uiPriority w:val="99"/>
    <w:rsid w:val="00C7308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16"/>
      <w:szCs w:val="16"/>
    </w:rPr>
  </w:style>
  <w:style w:type="paragraph" w:styleId="af0">
    <w:name w:val="footer"/>
    <w:basedOn w:val="a"/>
    <w:link w:val="af1"/>
    <w:uiPriority w:val="99"/>
    <w:rsid w:val="00101A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1AD9"/>
    <w:rPr>
      <w:sz w:val="24"/>
      <w:szCs w:val="24"/>
    </w:rPr>
  </w:style>
  <w:style w:type="character" w:styleId="af2">
    <w:name w:val="Hyperlink"/>
    <w:basedOn w:val="a0"/>
    <w:uiPriority w:val="99"/>
    <w:unhideWhenUsed/>
    <w:rsid w:val="007075E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3">
    <w:name w:val="annotation reference"/>
    <w:basedOn w:val="a0"/>
    <w:rsid w:val="00740EE5"/>
    <w:rPr>
      <w:sz w:val="16"/>
      <w:szCs w:val="16"/>
    </w:rPr>
  </w:style>
  <w:style w:type="paragraph" w:styleId="af4">
    <w:name w:val="annotation text"/>
    <w:basedOn w:val="a"/>
    <w:link w:val="af5"/>
    <w:rsid w:val="00740EE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40EE5"/>
  </w:style>
  <w:style w:type="paragraph" w:styleId="af6">
    <w:name w:val="annotation subject"/>
    <w:basedOn w:val="af4"/>
    <w:next w:val="af4"/>
    <w:link w:val="af7"/>
    <w:rsid w:val="00740EE5"/>
    <w:rPr>
      <w:b/>
      <w:bCs/>
    </w:rPr>
  </w:style>
  <w:style w:type="character" w:customStyle="1" w:styleId="af7">
    <w:name w:val="Тема примечания Знак"/>
    <w:basedOn w:val="af5"/>
    <w:link w:val="af6"/>
    <w:rsid w:val="00740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72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after="120" w:line="353" w:lineRule="auto"/>
      <w:jc w:val="center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qFormat/>
    <w:rsid w:val="00A624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43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6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0A5F0D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028C1"/>
    <w:rPr>
      <w:rFonts w:ascii="Arial" w:hAnsi="Arial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B06090"/>
    <w:pPr>
      <w:ind w:left="720"/>
      <w:contextualSpacing/>
    </w:pPr>
  </w:style>
  <w:style w:type="paragraph" w:customStyle="1" w:styleId="Style9">
    <w:name w:val="Style9"/>
    <w:basedOn w:val="a"/>
    <w:uiPriority w:val="99"/>
    <w:rsid w:val="004F504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a7">
    <w:name w:val="???????"/>
    <w:basedOn w:val="a"/>
    <w:rsid w:val="00772CF4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772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772CF4"/>
    <w:pPr>
      <w:spacing w:after="120"/>
    </w:pPr>
    <w:rPr>
      <w:sz w:val="22"/>
      <w:szCs w:val="20"/>
      <w:lang w:val="en-US"/>
    </w:rPr>
  </w:style>
  <w:style w:type="paragraph" w:styleId="21">
    <w:name w:val="Body Text 2"/>
    <w:basedOn w:val="a"/>
    <w:link w:val="22"/>
    <w:rsid w:val="00FC3D9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C3D9A"/>
    <w:rPr>
      <w:sz w:val="24"/>
    </w:rPr>
  </w:style>
  <w:style w:type="character" w:customStyle="1" w:styleId="10">
    <w:name w:val="Заголовок 1 Знак"/>
    <w:basedOn w:val="a0"/>
    <w:link w:val="1"/>
    <w:rsid w:val="00A22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6146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1469C"/>
    <w:rPr>
      <w:rFonts w:ascii="Arial" w:eastAsiaTheme="minorEastAsia" w:hAnsi="Arial" w:cs="Arial"/>
    </w:rPr>
  </w:style>
  <w:style w:type="character" w:styleId="aa">
    <w:name w:val="footnote reference"/>
    <w:basedOn w:val="a0"/>
    <w:uiPriority w:val="99"/>
    <w:unhideWhenUsed/>
    <w:rsid w:val="0061469C"/>
    <w:rPr>
      <w:vertAlign w:val="superscript"/>
    </w:rPr>
  </w:style>
  <w:style w:type="paragraph" w:styleId="ab">
    <w:name w:val="Body Text Indent"/>
    <w:basedOn w:val="a"/>
    <w:link w:val="ac"/>
    <w:unhideWhenUsed/>
    <w:rsid w:val="00614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Theme="minorEastAsia" w:hAnsi="Arial" w:cs="Arial"/>
    </w:rPr>
  </w:style>
  <w:style w:type="character" w:customStyle="1" w:styleId="ac">
    <w:name w:val="Основной текст с отступом Знак"/>
    <w:basedOn w:val="a0"/>
    <w:link w:val="ab"/>
    <w:rsid w:val="0061469C"/>
    <w:rPr>
      <w:rFonts w:ascii="Arial" w:eastAsiaTheme="minorEastAsia" w:hAnsi="Arial" w:cs="Arial"/>
      <w:sz w:val="24"/>
      <w:szCs w:val="24"/>
    </w:rPr>
  </w:style>
  <w:style w:type="paragraph" w:styleId="ad">
    <w:name w:val="No Spacing"/>
    <w:uiPriority w:val="1"/>
    <w:qFormat/>
    <w:rsid w:val="006146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rsid w:val="00801867"/>
    <w:pPr>
      <w:spacing w:after="120"/>
    </w:pPr>
  </w:style>
  <w:style w:type="character" w:customStyle="1" w:styleId="af">
    <w:name w:val="Основной текст Знак"/>
    <w:basedOn w:val="a0"/>
    <w:link w:val="ae"/>
    <w:rsid w:val="00801867"/>
    <w:rPr>
      <w:sz w:val="24"/>
      <w:szCs w:val="24"/>
    </w:rPr>
  </w:style>
  <w:style w:type="paragraph" w:customStyle="1" w:styleId="FORMATTEXT">
    <w:name w:val=".FORMATTEXT"/>
    <w:uiPriority w:val="99"/>
    <w:rsid w:val="00CC2FE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CC2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LTOP">
    <w:name w:val="#COL_TOP"/>
    <w:uiPriority w:val="99"/>
    <w:rsid w:val="00C7308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16"/>
      <w:szCs w:val="16"/>
    </w:rPr>
  </w:style>
  <w:style w:type="paragraph" w:styleId="af0">
    <w:name w:val="footer"/>
    <w:basedOn w:val="a"/>
    <w:link w:val="af1"/>
    <w:uiPriority w:val="99"/>
    <w:rsid w:val="00101A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1AD9"/>
    <w:rPr>
      <w:sz w:val="24"/>
      <w:szCs w:val="24"/>
    </w:rPr>
  </w:style>
  <w:style w:type="character" w:styleId="af2">
    <w:name w:val="Hyperlink"/>
    <w:basedOn w:val="a0"/>
    <w:uiPriority w:val="99"/>
    <w:unhideWhenUsed/>
    <w:rsid w:val="007075E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3">
    <w:name w:val="annotation reference"/>
    <w:basedOn w:val="a0"/>
    <w:rsid w:val="00740EE5"/>
    <w:rPr>
      <w:sz w:val="16"/>
      <w:szCs w:val="16"/>
    </w:rPr>
  </w:style>
  <w:style w:type="paragraph" w:styleId="af4">
    <w:name w:val="annotation text"/>
    <w:basedOn w:val="a"/>
    <w:link w:val="af5"/>
    <w:rsid w:val="00740EE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40EE5"/>
  </w:style>
  <w:style w:type="paragraph" w:styleId="af6">
    <w:name w:val="annotation subject"/>
    <w:basedOn w:val="af4"/>
    <w:next w:val="af4"/>
    <w:link w:val="af7"/>
    <w:rsid w:val="00740EE5"/>
    <w:rPr>
      <w:b/>
      <w:bCs/>
    </w:rPr>
  </w:style>
  <w:style w:type="character" w:customStyle="1" w:styleId="af7">
    <w:name w:val="Тема примечания Знак"/>
    <w:basedOn w:val="af5"/>
    <w:link w:val="af6"/>
    <w:rsid w:val="0074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platezhi_v_byudzh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buhgalterskaya_otchetnostm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administrativnoe_prav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9FE8-F3FC-401C-A055-F1E21C6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"РН-Пурнефтегаз"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Зиннатуллин Ильнар Ильдусович</dc:creator>
  <cp:lastModifiedBy>Андрей Максимов</cp:lastModifiedBy>
  <cp:revision>4</cp:revision>
  <cp:lastPrinted>2020-01-29T04:28:00Z</cp:lastPrinted>
  <dcterms:created xsi:type="dcterms:W3CDTF">2023-07-04T07:34:00Z</dcterms:created>
  <dcterms:modified xsi:type="dcterms:W3CDTF">2023-07-04T08:18:00Z</dcterms:modified>
</cp:coreProperties>
</file>