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B04D16">
        <w:rPr>
          <w:b/>
          <w:sz w:val="28"/>
          <w:szCs w:val="28"/>
        </w:rPr>
        <w:t xml:space="preserve">оказание услуг </w:t>
      </w:r>
      <w:r w:rsidR="004F34EF">
        <w:rPr>
          <w:b/>
          <w:sz w:val="28"/>
          <w:szCs w:val="28"/>
        </w:rPr>
        <w:t>по измерению сопротивления изоляции, растеканию тока заземлителя и замене автоматических выключателей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04D16">
        <w:rPr>
          <w:b/>
          <w:kern w:val="32"/>
          <w:sz w:val="28"/>
          <w:szCs w:val="28"/>
        </w:rPr>
        <w:t>021-23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3E4A62"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7924C9">
              <w:rPr>
                <w:i/>
                <w:sz w:val="20"/>
                <w:szCs w:val="20"/>
              </w:rPr>
              <w:t xml:space="preserve"> </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B04D16" w:rsidP="00B04D16">
            <w:pPr>
              <w:autoSpaceDE w:val="0"/>
              <w:autoSpaceDN w:val="0"/>
              <w:adjustRightInd w:val="0"/>
              <w:ind w:firstLine="176"/>
              <w:rPr>
                <w:sz w:val="20"/>
                <w:szCs w:val="20"/>
              </w:rPr>
            </w:pPr>
            <w:r w:rsidRPr="003D0A77">
              <w:rPr>
                <w:sz w:val="20"/>
                <w:szCs w:val="20"/>
              </w:rPr>
              <w:t>71.20.13.000</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3E4A62" w:rsidP="00B04D16">
            <w:pPr>
              <w:autoSpaceDE w:val="0"/>
              <w:autoSpaceDN w:val="0"/>
              <w:adjustRightInd w:val="0"/>
              <w:ind w:firstLine="176"/>
              <w:rPr>
                <w:sz w:val="20"/>
                <w:szCs w:val="20"/>
              </w:rPr>
            </w:pPr>
            <w:r>
              <w:rPr>
                <w:sz w:val="20"/>
                <w:szCs w:val="20"/>
              </w:rPr>
              <w:t>447</w:t>
            </w:r>
            <w:bookmarkStart w:id="0" w:name="_GoBack"/>
            <w:bookmarkEnd w:id="0"/>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04D16" w:rsidRDefault="00B04D16" w:rsidP="00B04D16">
            <w:pPr>
              <w:autoSpaceDE w:val="0"/>
              <w:autoSpaceDN w:val="0"/>
              <w:adjustRightInd w:val="0"/>
              <w:ind w:firstLine="176"/>
              <w:rPr>
                <w:sz w:val="20"/>
                <w:szCs w:val="20"/>
              </w:rPr>
            </w:pPr>
            <w:r w:rsidRPr="008C1EB8">
              <w:rPr>
                <w:sz w:val="20"/>
                <w:szCs w:val="20"/>
              </w:rPr>
              <w:t>Средства территориального фонда ОМС</w:t>
            </w:r>
            <w:r>
              <w:rPr>
                <w:sz w:val="20"/>
                <w:szCs w:val="20"/>
              </w:rPr>
              <w:t>,</w:t>
            </w:r>
          </w:p>
          <w:p w:rsidR="00B04D16" w:rsidRPr="00FE2446" w:rsidRDefault="00B04D16" w:rsidP="00B04D16">
            <w:pPr>
              <w:autoSpaceDE w:val="0"/>
              <w:autoSpaceDN w:val="0"/>
              <w:adjustRightInd w:val="0"/>
              <w:ind w:firstLine="176"/>
              <w:rPr>
                <w:sz w:val="20"/>
                <w:szCs w:val="20"/>
                <w:highlight w:val="yellow"/>
              </w:rPr>
            </w:pPr>
            <w:r>
              <w:rPr>
                <w:sz w:val="20"/>
                <w:szCs w:val="20"/>
              </w:rPr>
              <w:t>Средства от приносящей доход деятельности</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04D16" w:rsidRPr="008024A7" w:rsidRDefault="00B04D16" w:rsidP="00B04D16">
            <w:pPr>
              <w:ind w:firstLine="176"/>
              <w:jc w:val="both"/>
              <w:rPr>
                <w:sz w:val="20"/>
                <w:szCs w:val="20"/>
              </w:rPr>
            </w:pPr>
            <w:r>
              <w:rPr>
                <w:sz w:val="20"/>
                <w:szCs w:val="20"/>
              </w:rPr>
              <w:t xml:space="preserve">В течение 30 (тридцати) календарных дней </w:t>
            </w:r>
            <w:r w:rsidRPr="00404C40">
              <w:rPr>
                <w:sz w:val="20"/>
                <w:szCs w:val="20"/>
              </w:rPr>
              <w:t>с момента заключения договора</w:t>
            </w:r>
          </w:p>
        </w:tc>
      </w:tr>
      <w:tr w:rsidR="00B04D1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B04D16" w:rsidP="00B04D16">
            <w:pPr>
              <w:autoSpaceDE w:val="0"/>
              <w:autoSpaceDN w:val="0"/>
              <w:adjustRightInd w:val="0"/>
              <w:ind w:firstLine="176"/>
              <w:contextualSpacing/>
              <w:jc w:val="both"/>
              <w:rPr>
                <w:sz w:val="20"/>
                <w:szCs w:val="20"/>
              </w:rPr>
            </w:pPr>
            <w:proofErr w:type="gramStart"/>
            <w:r w:rsidRPr="00865039">
              <w:rPr>
                <w:sz w:val="20"/>
                <w:szCs w:val="20"/>
              </w:rPr>
              <w:t xml:space="preserve">г. </w:t>
            </w:r>
            <w:r w:rsidRPr="00927E97">
              <w:rPr>
                <w:sz w:val="20"/>
                <w:szCs w:val="20"/>
              </w:rPr>
              <w:t xml:space="preserve">Иркутск: </w:t>
            </w:r>
            <w:r w:rsidRPr="00927E97">
              <w:rPr>
                <w:color w:val="000000"/>
                <w:sz w:val="20"/>
                <w:szCs w:val="20"/>
              </w:rPr>
              <w:t xml:space="preserve">ул. Баумана д.214А, ул. Баумана, 206, ул. Баумана, 191 (2 помещения), ул. Ярославского, 300 (рентген отделение), </w:t>
            </w:r>
            <w:r w:rsidRPr="00927E97">
              <w:rPr>
                <w:sz w:val="20"/>
                <w:szCs w:val="20"/>
              </w:rPr>
              <w:t>ул. Академика Образцова, 27Ш, ул. Академика Образцова, 27Ч, ул. Партизанская, 74Ж.</w:t>
            </w:r>
            <w:proofErr w:type="gramEnd"/>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927E97" w:rsidP="00B04D16">
            <w:pPr>
              <w:tabs>
                <w:tab w:val="left" w:pos="6022"/>
              </w:tabs>
              <w:ind w:firstLine="176"/>
              <w:rPr>
                <w:sz w:val="20"/>
                <w:szCs w:val="20"/>
              </w:rPr>
            </w:pPr>
            <w:r w:rsidRPr="00927E97">
              <w:rPr>
                <w:sz w:val="20"/>
                <w:szCs w:val="20"/>
              </w:rPr>
              <w:t>350000 руб. (триста пятьдесят тысяч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E75227">
              <w:rPr>
                <w:rFonts w:eastAsia="Lucida Sans Unicode"/>
                <w:b/>
                <w:sz w:val="20"/>
                <w:szCs w:val="20"/>
              </w:rPr>
              <w:lastRenderedPageBreak/>
              <w:t>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4F34EF">
            <w:pPr>
              <w:ind w:firstLine="176"/>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00104D7E" w:rsidRPr="008024A7">
              <w:rPr>
                <w:b/>
                <w:sz w:val="20"/>
                <w:szCs w:val="20"/>
              </w:rPr>
              <w:t>«</w:t>
            </w:r>
            <w:r w:rsidR="000B46FD">
              <w:rPr>
                <w:b/>
                <w:sz w:val="20"/>
                <w:szCs w:val="20"/>
              </w:rPr>
              <w:t>1</w:t>
            </w:r>
            <w:r w:rsidR="004F34EF">
              <w:rPr>
                <w:b/>
                <w:sz w:val="20"/>
                <w:szCs w:val="20"/>
              </w:rPr>
              <w:t>9</w:t>
            </w:r>
            <w:r w:rsidR="00104D7E" w:rsidRPr="008024A7">
              <w:rPr>
                <w:b/>
                <w:sz w:val="20"/>
                <w:szCs w:val="20"/>
              </w:rPr>
              <w:t>»</w:t>
            </w:r>
            <w:r w:rsidR="00104D7E">
              <w:rPr>
                <w:b/>
                <w:sz w:val="20"/>
                <w:szCs w:val="20"/>
              </w:rPr>
              <w:t xml:space="preserve"> </w:t>
            </w:r>
            <w:r w:rsidR="000B46FD">
              <w:rPr>
                <w:b/>
                <w:sz w:val="20"/>
                <w:szCs w:val="20"/>
              </w:rPr>
              <w:t xml:space="preserve">января </w:t>
            </w:r>
            <w:r w:rsidR="00104D7E" w:rsidRPr="008024A7">
              <w:rPr>
                <w:b/>
                <w:sz w:val="20"/>
                <w:szCs w:val="20"/>
              </w:rPr>
              <w:t>202</w:t>
            </w:r>
            <w:r w:rsidR="000B46FD">
              <w:rPr>
                <w:b/>
                <w:sz w:val="20"/>
                <w:szCs w:val="20"/>
              </w:rPr>
              <w:t>3</w:t>
            </w:r>
            <w:r w:rsidR="00104D7E" w:rsidRPr="008024A7">
              <w:rPr>
                <w:b/>
                <w:sz w:val="20"/>
                <w:szCs w:val="20"/>
              </w:rPr>
              <w:t xml:space="preserve"> года по «</w:t>
            </w:r>
            <w:r w:rsidR="000B46FD">
              <w:rPr>
                <w:b/>
                <w:sz w:val="20"/>
                <w:szCs w:val="20"/>
              </w:rPr>
              <w:t>2</w:t>
            </w:r>
            <w:r w:rsidR="004F34EF">
              <w:rPr>
                <w:b/>
                <w:sz w:val="20"/>
                <w:szCs w:val="20"/>
              </w:rPr>
              <w:t>6</w:t>
            </w:r>
            <w:r w:rsidR="00104D7E" w:rsidRPr="008024A7">
              <w:rPr>
                <w:b/>
                <w:sz w:val="20"/>
                <w:szCs w:val="20"/>
              </w:rPr>
              <w:t xml:space="preserve">» </w:t>
            </w:r>
            <w:r w:rsidR="00104D7E">
              <w:rPr>
                <w:b/>
                <w:sz w:val="20"/>
                <w:szCs w:val="20"/>
              </w:rPr>
              <w:t>января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Документация размещена в ЕИС zakupki.gov.ru</w:t>
            </w:r>
            <w:r w:rsidR="00104D7E">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0B46FD">
            <w:pPr>
              <w:ind w:firstLine="176"/>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0B46FD">
            <w:pPr>
              <w:ind w:firstLine="176"/>
              <w:jc w:val="both"/>
              <w:rPr>
                <w:b/>
                <w:sz w:val="20"/>
                <w:szCs w:val="20"/>
              </w:rPr>
            </w:pP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0B46FD">
            <w:pPr>
              <w:ind w:firstLine="176"/>
              <w:jc w:val="both"/>
              <w:rPr>
                <w:sz w:val="20"/>
                <w:szCs w:val="20"/>
              </w:rPr>
            </w:pPr>
          </w:p>
          <w:p w:rsidR="00AC5F95" w:rsidRPr="00E75227" w:rsidRDefault="008C6E38" w:rsidP="000B46FD">
            <w:pPr>
              <w:ind w:firstLine="176"/>
              <w:jc w:val="both"/>
              <w:rPr>
                <w:sz w:val="20"/>
                <w:szCs w:val="20"/>
              </w:rPr>
            </w:pPr>
            <w:r w:rsidRPr="00E75227">
              <w:rPr>
                <w:b/>
                <w:sz w:val="20"/>
                <w:szCs w:val="20"/>
              </w:rPr>
              <w:t>Дата начала подачи заявок:</w:t>
            </w:r>
            <w:r w:rsidR="00241F09">
              <w:rPr>
                <w:b/>
                <w:sz w:val="20"/>
                <w:szCs w:val="20"/>
              </w:rPr>
              <w:t xml:space="preserve"> </w:t>
            </w:r>
            <w:r w:rsidR="00104D7E" w:rsidRPr="008024A7">
              <w:rPr>
                <w:sz w:val="20"/>
                <w:szCs w:val="20"/>
              </w:rPr>
              <w:t>«</w:t>
            </w:r>
            <w:r w:rsidR="004F34EF">
              <w:rPr>
                <w:sz w:val="20"/>
                <w:szCs w:val="20"/>
              </w:rPr>
              <w:t>19</w:t>
            </w:r>
            <w:r w:rsidR="00104D7E" w:rsidRPr="008024A7">
              <w:rPr>
                <w:sz w:val="20"/>
                <w:szCs w:val="20"/>
              </w:rPr>
              <w:t>»</w:t>
            </w:r>
            <w:r w:rsidR="000B46FD">
              <w:rPr>
                <w:sz w:val="20"/>
                <w:szCs w:val="20"/>
              </w:rPr>
              <w:t xml:space="preserve"> января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4F34EF">
            <w:pPr>
              <w:ind w:firstLine="176"/>
              <w:jc w:val="both"/>
              <w:rPr>
                <w:sz w:val="20"/>
                <w:szCs w:val="20"/>
              </w:rPr>
            </w:pPr>
            <w:r w:rsidRPr="009A0424">
              <w:rPr>
                <w:bCs/>
                <w:sz w:val="20"/>
                <w:szCs w:val="20"/>
              </w:rPr>
              <w:t>«</w:t>
            </w:r>
            <w:r w:rsidR="000B46FD">
              <w:rPr>
                <w:bCs/>
                <w:sz w:val="20"/>
                <w:szCs w:val="20"/>
              </w:rPr>
              <w:t>2</w:t>
            </w:r>
            <w:r w:rsidR="004F34EF">
              <w:rPr>
                <w:bCs/>
                <w:sz w:val="20"/>
                <w:szCs w:val="20"/>
              </w:rPr>
              <w:t>6</w:t>
            </w:r>
            <w:r w:rsidRPr="009A0424">
              <w:rPr>
                <w:bCs/>
                <w:sz w:val="20"/>
                <w:szCs w:val="20"/>
              </w:rPr>
              <w:t xml:space="preserve">» января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0B46FD">
            <w:pPr>
              <w:autoSpaceDE w:val="0"/>
              <w:autoSpaceDN w:val="0"/>
              <w:adjustRightInd w:val="0"/>
              <w:ind w:firstLine="176"/>
              <w:jc w:val="both"/>
              <w:outlineLvl w:val="1"/>
              <w:rPr>
                <w:sz w:val="20"/>
                <w:szCs w:val="20"/>
              </w:rPr>
            </w:pPr>
            <w:r w:rsidRPr="00E75227">
              <w:rPr>
                <w:sz w:val="20"/>
                <w:szCs w:val="20"/>
              </w:rPr>
              <w:t>Требование не установлено</w:t>
            </w:r>
          </w:p>
          <w:p w:rsidR="005F3ABE" w:rsidRPr="00E75227" w:rsidRDefault="005F3ABE" w:rsidP="000B46FD">
            <w:pPr>
              <w:autoSpaceDE w:val="0"/>
              <w:autoSpaceDN w:val="0"/>
              <w:adjustRightInd w:val="0"/>
              <w:ind w:firstLine="176"/>
              <w:jc w:val="both"/>
              <w:outlineLvl w:val="1"/>
              <w:rPr>
                <w:sz w:val="20"/>
                <w:szCs w:val="20"/>
              </w:rPr>
            </w:pPr>
          </w:p>
          <w:p w:rsidR="00032F28" w:rsidRPr="00E75227" w:rsidRDefault="00032F28" w:rsidP="000B46FD">
            <w:pPr>
              <w:pStyle w:val="ac"/>
              <w:shd w:val="clear" w:color="auto" w:fill="FFFFFF"/>
              <w:tabs>
                <w:tab w:val="left" w:pos="709"/>
                <w:tab w:val="left" w:pos="1701"/>
              </w:tabs>
              <w:spacing w:after="0" w:line="240" w:lineRule="auto"/>
              <w:ind w:firstLine="176"/>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ind w:firstLine="176"/>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0B46FD">
            <w:pPr>
              <w:autoSpaceDE w:val="0"/>
              <w:autoSpaceDN w:val="0"/>
              <w:adjustRightInd w:val="0"/>
              <w:ind w:firstLine="176"/>
              <w:jc w:val="both"/>
              <w:outlineLvl w:val="1"/>
              <w:rPr>
                <w:sz w:val="20"/>
                <w:szCs w:val="20"/>
              </w:rPr>
            </w:pPr>
          </w:p>
          <w:p w:rsidR="00927E97" w:rsidRDefault="00927E97" w:rsidP="000B46FD">
            <w:pPr>
              <w:shd w:val="clear" w:color="auto" w:fill="FFFFFF"/>
              <w:tabs>
                <w:tab w:val="left" w:pos="1701"/>
                <w:tab w:val="left" w:pos="2127"/>
              </w:tabs>
              <w:ind w:firstLine="176"/>
              <w:jc w:val="both"/>
              <w:rPr>
                <w:b/>
                <w:bCs/>
                <w:sz w:val="20"/>
                <w:szCs w:val="20"/>
              </w:rPr>
            </w:pPr>
            <w:r w:rsidRPr="00927E97">
              <w:rPr>
                <w:b/>
                <w:bCs/>
                <w:sz w:val="20"/>
                <w:szCs w:val="20"/>
              </w:rPr>
              <w:t xml:space="preserve">10500 руб. (Десять тысяч пятьсот рублей 00 копеек) </w:t>
            </w:r>
          </w:p>
          <w:p w:rsidR="00927E97" w:rsidRDefault="00927E97" w:rsidP="000B46FD">
            <w:pPr>
              <w:shd w:val="clear" w:color="auto" w:fill="FFFFFF"/>
              <w:tabs>
                <w:tab w:val="left" w:pos="1701"/>
                <w:tab w:val="left" w:pos="2127"/>
              </w:tabs>
              <w:ind w:firstLine="176"/>
              <w:jc w:val="both"/>
              <w:rPr>
                <w:b/>
                <w:bCs/>
                <w:sz w:val="20"/>
                <w:szCs w:val="20"/>
              </w:rPr>
            </w:pPr>
          </w:p>
          <w:p w:rsidR="00DA1FB1" w:rsidRPr="00E75227" w:rsidRDefault="00DA1FB1" w:rsidP="000B46FD">
            <w:pPr>
              <w:shd w:val="clear" w:color="auto" w:fill="FFFFFF"/>
              <w:tabs>
                <w:tab w:val="left" w:pos="1701"/>
                <w:tab w:val="left" w:pos="2127"/>
              </w:tabs>
              <w:ind w:firstLine="176"/>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0B46FD">
            <w:pPr>
              <w:pStyle w:val="ac"/>
              <w:tabs>
                <w:tab w:val="left" w:pos="709"/>
              </w:tabs>
              <w:spacing w:after="0" w:line="240" w:lineRule="auto"/>
              <w:ind w:firstLine="176"/>
              <w:jc w:val="both"/>
              <w:rPr>
                <w:sz w:val="20"/>
                <w:szCs w:val="20"/>
              </w:rPr>
            </w:pPr>
          </w:p>
          <w:p w:rsidR="00DA1FB1" w:rsidRPr="00E75227"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0B46FD">
            <w:pPr>
              <w:rPr>
                <w:sz w:val="20"/>
                <w:szCs w:val="20"/>
              </w:rPr>
            </w:pPr>
            <w:r w:rsidRPr="00E75227">
              <w:rPr>
                <w:sz w:val="20"/>
                <w:szCs w:val="20"/>
              </w:rPr>
              <w:t xml:space="preserve">ИНН 3810009342    </w:t>
            </w:r>
          </w:p>
          <w:p w:rsidR="00DA1FB1" w:rsidRPr="00E75227" w:rsidRDefault="00DA1FB1" w:rsidP="000B46FD">
            <w:pPr>
              <w:rPr>
                <w:sz w:val="20"/>
                <w:szCs w:val="20"/>
              </w:rPr>
            </w:pPr>
            <w:r w:rsidRPr="00E75227">
              <w:rPr>
                <w:sz w:val="20"/>
                <w:szCs w:val="20"/>
              </w:rPr>
              <w:t>КПП 381001001</w:t>
            </w:r>
          </w:p>
          <w:p w:rsidR="00DA1FB1" w:rsidRPr="00E75227" w:rsidRDefault="00DA1FB1" w:rsidP="000B46FD">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0B46FD">
            <w:pPr>
              <w:pStyle w:val="aff"/>
              <w:widowControl w:val="0"/>
            </w:pPr>
            <w:r w:rsidRPr="00E75227">
              <w:t>Казначейский счет 03224643250000003400</w:t>
            </w:r>
          </w:p>
          <w:p w:rsidR="00DA1FB1" w:rsidRPr="00E75227" w:rsidRDefault="00DA1FB1" w:rsidP="000B46FD">
            <w:pPr>
              <w:pStyle w:val="aff"/>
              <w:widowControl w:val="0"/>
            </w:pPr>
            <w:r w:rsidRPr="00E75227">
              <w:t>Банковский счет 40102810145370000026</w:t>
            </w:r>
          </w:p>
          <w:p w:rsidR="00DA1FB1" w:rsidRPr="00E75227" w:rsidRDefault="00DA1FB1" w:rsidP="000B46FD">
            <w:pPr>
              <w:pStyle w:val="aff"/>
              <w:widowControl w:val="0"/>
            </w:pPr>
            <w:r w:rsidRPr="00E75227">
              <w:t>Наименование банка: Отделение Иркутск//УФК по Иркутской области, г. Иркутск</w:t>
            </w:r>
          </w:p>
          <w:p w:rsidR="00DA1FB1" w:rsidRPr="00E75227" w:rsidRDefault="00DA1FB1" w:rsidP="000B46FD">
            <w:pPr>
              <w:pStyle w:val="aff"/>
              <w:widowControl w:val="0"/>
            </w:pPr>
            <w:r w:rsidRPr="00E75227">
              <w:t>БИК 012520101</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0B46FD">
            <w:pPr>
              <w:jc w:val="both"/>
              <w:rPr>
                <w:sz w:val="20"/>
                <w:szCs w:val="20"/>
              </w:rPr>
            </w:pPr>
            <w:r w:rsidRPr="00E75227">
              <w:rPr>
                <w:sz w:val="20"/>
                <w:szCs w:val="20"/>
              </w:rPr>
              <w:t xml:space="preserve">Код субсидии 803093000 </w:t>
            </w:r>
          </w:p>
          <w:p w:rsidR="00DA1FB1" w:rsidRPr="00E75227" w:rsidRDefault="00DA1FB1" w:rsidP="000B46FD">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0B46FD">
            <w:pPr>
              <w:shd w:val="clear" w:color="auto" w:fill="FFFFFF"/>
              <w:tabs>
                <w:tab w:val="left" w:pos="1701"/>
              </w:tabs>
              <w:ind w:firstLine="176"/>
              <w:jc w:val="both"/>
              <w:rPr>
                <w:sz w:val="20"/>
                <w:szCs w:val="20"/>
              </w:rPr>
            </w:pPr>
          </w:p>
          <w:p w:rsidR="00DA1FB1" w:rsidRPr="00E75227"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0B46FD">
            <w:pPr>
              <w:shd w:val="clear" w:color="auto" w:fill="FFFFFF"/>
              <w:tabs>
                <w:tab w:val="left" w:pos="1701"/>
              </w:tabs>
              <w:ind w:firstLine="176"/>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0B46FD">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0B46F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C150CB">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52932" w:rsidRPr="000B46FD">
              <w:rPr>
                <w:rFonts w:ascii="Times New Roman" w:hAnsi="Times New Roman" w:cs="Times New Roman"/>
                <w:color w:val="auto"/>
                <w:sz w:val="20"/>
                <w:szCs w:val="20"/>
              </w:rPr>
              <w:t xml:space="preserve"> </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FB58C2" w:rsidRPr="000B46FD" w:rsidRDefault="000B46FD" w:rsidP="000B46FD">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w:t>
            </w:r>
            <w:r w:rsidR="00B04D16">
              <w:rPr>
                <w:rFonts w:ascii="Times New Roman" w:hAnsi="Times New Roman" w:cs="Times New Roman"/>
                <w:i/>
                <w:sz w:val="20"/>
                <w:szCs w:val="20"/>
              </w:rPr>
              <w:t xml:space="preserve"> </w:t>
            </w:r>
            <w:r w:rsidR="00B04D16" w:rsidRPr="00B04D16">
              <w:rPr>
                <w:rFonts w:ascii="Times New Roman" w:hAnsi="Times New Roman" w:cs="Times New Roman"/>
                <w:b/>
                <w:sz w:val="20"/>
                <w:szCs w:val="20"/>
              </w:rPr>
              <w:t xml:space="preserve">копия действующего свидетельства о регистрации </w:t>
            </w:r>
            <w:proofErr w:type="spellStart"/>
            <w:r w:rsidR="00B04D16" w:rsidRPr="00B04D16">
              <w:rPr>
                <w:rFonts w:ascii="Times New Roman" w:hAnsi="Times New Roman" w:cs="Times New Roman"/>
                <w:b/>
                <w:sz w:val="20"/>
                <w:szCs w:val="20"/>
              </w:rPr>
              <w:t>электролаборатории</w:t>
            </w:r>
            <w:proofErr w:type="spellEnd"/>
            <w:r w:rsidR="00B04D16" w:rsidRPr="00B04D16">
              <w:rPr>
                <w:rFonts w:ascii="Times New Roman" w:hAnsi="Times New Roman" w:cs="Times New Roman"/>
                <w:b/>
                <w:sz w:val="20"/>
                <w:szCs w:val="20"/>
              </w:rPr>
              <w:t>, дающего право оказывать услуги, являющиеся предметом закупки;</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865039" w:rsidRPr="00E75227" w:rsidRDefault="00241F09" w:rsidP="0054019E">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НДС (в случае, если Исполнитель является плательщиком НДС),</w:t>
            </w:r>
            <w:r w:rsidR="0054019E">
              <w:t xml:space="preserve"> </w:t>
            </w:r>
            <w:r w:rsidR="0054019E" w:rsidRPr="0054019E">
              <w:rPr>
                <w:sz w:val="20"/>
                <w:szCs w:val="20"/>
              </w:rPr>
              <w:t>расходы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w:t>
            </w:r>
            <w:r w:rsidRPr="00BA3FDA">
              <w:rPr>
                <w:sz w:val="20"/>
                <w:szCs w:val="20"/>
              </w:rPr>
              <w:t xml:space="preserve">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w:t>
            </w:r>
            <w:proofErr w:type="gramEnd"/>
            <w:r w:rsidRPr="00BA3FDA">
              <w:rPr>
                <w:sz w:val="20"/>
                <w:szCs w:val="20"/>
              </w:rPr>
              <w:t>,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0B46FD" w:rsidRDefault="00487F7E" w:rsidP="000B46FD">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Pr>
                <w:rFonts w:ascii="Times New Roman" w:hAnsi="Times New Roman" w:cs="Times New Roman"/>
                <w:sz w:val="20"/>
                <w:szCs w:val="20"/>
              </w:rPr>
              <w:t>:</w:t>
            </w:r>
          </w:p>
          <w:p w:rsidR="00B04D16" w:rsidRDefault="000B46FD" w:rsidP="000B46FD">
            <w:pPr>
              <w:tabs>
                <w:tab w:val="left" w:pos="0"/>
                <w:tab w:val="right" w:pos="993"/>
              </w:tabs>
              <w:ind w:firstLine="176"/>
              <w:jc w:val="both"/>
              <w:rPr>
                <w:sz w:val="20"/>
                <w:szCs w:val="20"/>
              </w:rPr>
            </w:pPr>
            <w:r>
              <w:rPr>
                <w:rFonts w:eastAsia="Calibri"/>
                <w:b/>
                <w:sz w:val="20"/>
                <w:szCs w:val="20"/>
              </w:rPr>
              <w:t xml:space="preserve">- </w:t>
            </w:r>
            <w:r w:rsidR="00B04D16" w:rsidRPr="008F5322">
              <w:rPr>
                <w:b/>
                <w:sz w:val="20"/>
                <w:szCs w:val="20"/>
              </w:rPr>
              <w:t xml:space="preserve">наличие </w:t>
            </w:r>
            <w:r w:rsidR="00B04D16">
              <w:rPr>
                <w:b/>
                <w:sz w:val="20"/>
                <w:szCs w:val="20"/>
              </w:rPr>
              <w:t xml:space="preserve">действующего свидетельства о регистрации </w:t>
            </w:r>
            <w:proofErr w:type="spellStart"/>
            <w:r w:rsidR="00B04D16">
              <w:rPr>
                <w:b/>
                <w:sz w:val="20"/>
                <w:szCs w:val="20"/>
              </w:rPr>
              <w:t>электролаборатории</w:t>
            </w:r>
            <w:proofErr w:type="spellEnd"/>
            <w:r w:rsidR="00B04D16">
              <w:rPr>
                <w:b/>
                <w:sz w:val="20"/>
                <w:szCs w:val="20"/>
              </w:rPr>
              <w:t>, дающего право оказывать услуги, являющиеся предметом закупки</w:t>
            </w:r>
            <w:r w:rsidR="00B04D16" w:rsidRPr="00E63502">
              <w:rPr>
                <w:sz w:val="20"/>
                <w:szCs w:val="20"/>
              </w:rPr>
              <w:t>;</w:t>
            </w:r>
          </w:p>
          <w:p w:rsidR="00487F7E" w:rsidRPr="00104D7E" w:rsidRDefault="00487F7E" w:rsidP="000B46FD">
            <w:pPr>
              <w:tabs>
                <w:tab w:val="left" w:pos="0"/>
                <w:tab w:val="right" w:pos="993"/>
              </w:tabs>
              <w:ind w:firstLine="176"/>
              <w:jc w:val="both"/>
              <w:rPr>
                <w:sz w:val="20"/>
                <w:szCs w:val="20"/>
              </w:rPr>
            </w:pPr>
            <w:r w:rsidRPr="00104D7E">
              <w:rPr>
                <w:sz w:val="20"/>
                <w:szCs w:val="20"/>
              </w:rPr>
              <w:t>2) не</w:t>
            </w:r>
            <w:r w:rsidR="009C0764" w:rsidRPr="00104D7E">
              <w:rPr>
                <w:sz w:val="20"/>
                <w:szCs w:val="20"/>
              </w:rPr>
              <w:t xml:space="preserve"> </w:t>
            </w:r>
            <w:r w:rsidRPr="00104D7E">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0B46FD">
            <w:pPr>
              <w:tabs>
                <w:tab w:val="left" w:pos="0"/>
                <w:tab w:val="right" w:pos="993"/>
              </w:tabs>
              <w:ind w:firstLine="176"/>
              <w:jc w:val="both"/>
              <w:rPr>
                <w:sz w:val="20"/>
                <w:szCs w:val="20"/>
              </w:rPr>
            </w:pPr>
            <w:r w:rsidRPr="00104D7E">
              <w:rPr>
                <w:sz w:val="20"/>
                <w:szCs w:val="20"/>
              </w:rPr>
              <w:t>3) не</w:t>
            </w:r>
            <w:r w:rsidR="009C0764" w:rsidRPr="00104D7E">
              <w:rPr>
                <w:sz w:val="20"/>
                <w:szCs w:val="20"/>
              </w:rPr>
              <w:t xml:space="preserve"> </w:t>
            </w:r>
            <w:r w:rsidRPr="00104D7E">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0B46FD">
            <w:pPr>
              <w:tabs>
                <w:tab w:val="left" w:pos="0"/>
              </w:tabs>
              <w:ind w:firstLine="176"/>
              <w:jc w:val="both"/>
              <w:rPr>
                <w:sz w:val="20"/>
                <w:szCs w:val="20"/>
              </w:rPr>
            </w:pP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4F34EF">
            <w:pPr>
              <w:ind w:firstLine="176"/>
              <w:jc w:val="both"/>
              <w:rPr>
                <w:sz w:val="20"/>
                <w:szCs w:val="20"/>
              </w:rPr>
            </w:pPr>
            <w:r w:rsidRPr="00E75227">
              <w:rPr>
                <w:sz w:val="20"/>
                <w:szCs w:val="20"/>
              </w:rPr>
              <w:t>«</w:t>
            </w:r>
            <w:r w:rsidR="004F34EF">
              <w:rPr>
                <w:sz w:val="20"/>
                <w:szCs w:val="20"/>
              </w:rPr>
              <w:t>25</w:t>
            </w:r>
            <w:r w:rsidR="00487F7E" w:rsidRPr="00E75227">
              <w:rPr>
                <w:sz w:val="20"/>
                <w:szCs w:val="20"/>
              </w:rPr>
              <w:t xml:space="preserve">» </w:t>
            </w:r>
            <w:r w:rsidR="00104D7E">
              <w:rPr>
                <w:sz w:val="20"/>
                <w:szCs w:val="20"/>
              </w:rPr>
              <w:t>января</w:t>
            </w:r>
            <w:r w:rsidR="00DA2E14" w:rsidRPr="00E75227">
              <w:rPr>
                <w:sz w:val="20"/>
                <w:szCs w:val="20"/>
              </w:rPr>
              <w:t xml:space="preserve"> </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4F34EF">
            <w:pPr>
              <w:ind w:firstLine="176"/>
              <w:jc w:val="both"/>
              <w:rPr>
                <w:sz w:val="20"/>
                <w:szCs w:val="20"/>
              </w:rPr>
            </w:pPr>
            <w:r w:rsidRPr="00E75227">
              <w:rPr>
                <w:sz w:val="20"/>
                <w:szCs w:val="20"/>
              </w:rPr>
              <w:t>«</w:t>
            </w:r>
            <w:r w:rsidR="000B46FD">
              <w:rPr>
                <w:sz w:val="20"/>
                <w:szCs w:val="20"/>
              </w:rPr>
              <w:t>2</w:t>
            </w:r>
            <w:r w:rsidR="004F34EF">
              <w:rPr>
                <w:sz w:val="20"/>
                <w:szCs w:val="20"/>
              </w:rPr>
              <w:t>6</w:t>
            </w:r>
            <w:r w:rsidRPr="00E75227">
              <w:rPr>
                <w:sz w:val="20"/>
                <w:szCs w:val="20"/>
              </w:rPr>
              <w:t xml:space="preserve">» </w:t>
            </w:r>
            <w:r w:rsidR="00104D7E">
              <w:rPr>
                <w:sz w:val="20"/>
                <w:szCs w:val="20"/>
              </w:rPr>
              <w:t>января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shd w:val="clear" w:color="auto" w:fill="FFFFFF"/>
              <w:tabs>
                <w:tab w:val="left" w:pos="1701"/>
              </w:tabs>
              <w:autoSpaceDE w:val="0"/>
              <w:autoSpaceDN w:val="0"/>
              <w:adjustRightInd w:val="0"/>
              <w:ind w:firstLine="176"/>
              <w:jc w:val="both"/>
              <w:rPr>
                <w:sz w:val="20"/>
                <w:szCs w:val="20"/>
              </w:rPr>
            </w:pP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B04D16">
        <w:rPr>
          <w:b/>
          <w:sz w:val="20"/>
          <w:szCs w:val="20"/>
        </w:rPr>
        <w:t xml:space="preserve">оказание услуг </w:t>
      </w:r>
      <w:r w:rsidR="004F34EF">
        <w:rPr>
          <w:b/>
          <w:sz w:val="20"/>
          <w:szCs w:val="20"/>
        </w:rPr>
        <w:t>по измерению сопротивления изоляции, растеканию тока заземлителя и замене автоматических выключателей</w:t>
      </w:r>
      <w:r w:rsidR="00B04D16">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04D16">
        <w:rPr>
          <w:b/>
          <w:kern w:val="32"/>
          <w:sz w:val="22"/>
          <w:szCs w:val="22"/>
        </w:rPr>
        <w:t>021-23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4F34EF">
        <w:rPr>
          <w:b/>
          <w:bCs/>
          <w:sz w:val="20"/>
        </w:rPr>
        <w:t>по измерению сопротивления изоляции, растеканию тока заземлителя и замене автоматических выключателей</w:t>
      </w:r>
      <w:r w:rsidR="008800A3">
        <w:rPr>
          <w:b/>
          <w:bCs/>
          <w:sz w:val="20"/>
        </w:rPr>
        <w:t xml:space="preserve"> </w:t>
      </w:r>
    </w:p>
    <w:tbl>
      <w:tblPr>
        <w:tblW w:w="0" w:type="auto"/>
        <w:tblInd w:w="-34" w:type="dxa"/>
        <w:tblLook w:val="04A0" w:firstRow="1" w:lastRow="0" w:firstColumn="1" w:lastColumn="0" w:noHBand="0" w:noVBand="1"/>
      </w:tblPr>
      <w:tblGrid>
        <w:gridCol w:w="502"/>
        <w:gridCol w:w="2522"/>
        <w:gridCol w:w="4054"/>
        <w:gridCol w:w="786"/>
        <w:gridCol w:w="622"/>
        <w:gridCol w:w="1969"/>
      </w:tblGrid>
      <w:tr w:rsidR="00B04D16" w:rsidRPr="00B04D16" w:rsidTr="00B04D1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B04D16" w:rsidRDefault="00B04D16" w:rsidP="00B04D16">
            <w:pPr>
              <w:jc w:val="center"/>
              <w:rPr>
                <w:b/>
                <w:color w:val="000000"/>
                <w:sz w:val="18"/>
                <w:szCs w:val="18"/>
              </w:rPr>
            </w:pPr>
            <w:r w:rsidRPr="00B04D16">
              <w:rPr>
                <w:b/>
                <w:color w:val="000000"/>
                <w:sz w:val="18"/>
                <w:szCs w:val="18"/>
              </w:rPr>
              <w:t xml:space="preserve">№ </w:t>
            </w:r>
            <w:proofErr w:type="gramStart"/>
            <w:r w:rsidRPr="00B04D16">
              <w:rPr>
                <w:b/>
                <w:color w:val="000000"/>
                <w:sz w:val="18"/>
                <w:szCs w:val="18"/>
              </w:rPr>
              <w:t>п</w:t>
            </w:r>
            <w:proofErr w:type="gramEnd"/>
            <w:r w:rsidRPr="00B04D16">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B04D16" w:rsidRDefault="00B04D16" w:rsidP="00B04D16">
            <w:pPr>
              <w:jc w:val="center"/>
              <w:rPr>
                <w:b/>
                <w:color w:val="000000"/>
                <w:sz w:val="18"/>
                <w:szCs w:val="18"/>
              </w:rPr>
            </w:pPr>
            <w:r w:rsidRPr="00B04D16">
              <w:rPr>
                <w:b/>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B04D16" w:rsidRPr="00B04D16" w:rsidRDefault="00B04D16" w:rsidP="00B04D16">
            <w:pPr>
              <w:jc w:val="center"/>
              <w:rPr>
                <w:b/>
                <w:color w:val="000000"/>
                <w:sz w:val="18"/>
                <w:szCs w:val="18"/>
              </w:rPr>
            </w:pPr>
            <w:r w:rsidRPr="00B04D16">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B04D16" w:rsidRDefault="00B04D16" w:rsidP="00B04D16">
            <w:pPr>
              <w:jc w:val="center"/>
              <w:rPr>
                <w:b/>
                <w:color w:val="000000"/>
                <w:sz w:val="18"/>
                <w:szCs w:val="18"/>
              </w:rPr>
            </w:pPr>
            <w:r w:rsidRPr="00B04D16">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B04D16" w:rsidRPr="00B04D16" w:rsidRDefault="00B04D16" w:rsidP="00B04D16">
            <w:pPr>
              <w:jc w:val="center"/>
              <w:rPr>
                <w:b/>
                <w:color w:val="000000"/>
                <w:sz w:val="18"/>
                <w:szCs w:val="18"/>
              </w:rPr>
            </w:pPr>
            <w:r w:rsidRPr="00B04D16">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B04D16" w:rsidRPr="00B04D16" w:rsidRDefault="00B04D16" w:rsidP="00B04D16">
            <w:pPr>
              <w:jc w:val="center"/>
              <w:rPr>
                <w:b/>
                <w:color w:val="000000"/>
                <w:sz w:val="18"/>
                <w:szCs w:val="18"/>
              </w:rPr>
            </w:pPr>
            <w:r w:rsidRPr="00B04D16">
              <w:rPr>
                <w:b/>
                <w:color w:val="000000"/>
                <w:sz w:val="18"/>
                <w:szCs w:val="18"/>
              </w:rPr>
              <w:t>Начальная (максимальная)* цена за единицу, руб.</w:t>
            </w:r>
          </w:p>
        </w:tc>
      </w:tr>
      <w:tr w:rsidR="00B04D16" w:rsidRPr="00B04D16" w:rsidTr="00B04D16">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B04D16" w:rsidRPr="00B04D16" w:rsidRDefault="00B04D16" w:rsidP="00B04D16">
            <w:pPr>
              <w:jc w:val="center"/>
              <w:rPr>
                <w:sz w:val="18"/>
                <w:szCs w:val="18"/>
              </w:rPr>
            </w:pPr>
            <w:r w:rsidRPr="00B04D1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4D16" w:rsidRPr="00B04D16" w:rsidRDefault="00B04D16" w:rsidP="00B04D16">
            <w:pPr>
              <w:rPr>
                <w:bCs/>
                <w:sz w:val="18"/>
                <w:szCs w:val="18"/>
              </w:rPr>
            </w:pPr>
            <w:r w:rsidRPr="00B04D16">
              <w:rPr>
                <w:bCs/>
                <w:sz w:val="18"/>
                <w:szCs w:val="18"/>
              </w:rPr>
              <w:t xml:space="preserve">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p>
        </w:tc>
        <w:tc>
          <w:tcPr>
            <w:tcW w:w="0" w:type="auto"/>
            <w:tcBorders>
              <w:top w:val="single" w:sz="4" w:space="0" w:color="auto"/>
              <w:left w:val="nil"/>
              <w:bottom w:val="single" w:sz="4" w:space="0" w:color="auto"/>
              <w:right w:val="single" w:sz="4" w:space="0" w:color="auto"/>
            </w:tcBorders>
          </w:tcPr>
          <w:p w:rsidR="00B04D16" w:rsidRPr="00B04D16" w:rsidRDefault="00B04D16" w:rsidP="00B04D16">
            <w:pPr>
              <w:jc w:val="both"/>
              <w:rPr>
                <w:b/>
                <w:sz w:val="18"/>
                <w:szCs w:val="18"/>
              </w:rPr>
            </w:pPr>
            <w:proofErr w:type="gramStart"/>
            <w:r w:rsidRPr="00B04D16">
              <w:rPr>
                <w:sz w:val="18"/>
                <w:szCs w:val="18"/>
              </w:rPr>
              <w:t xml:space="preserve">Согласно локального ресурсного сметного расчета на 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r w:rsidRPr="00B04D16">
              <w:rPr>
                <w:i/>
                <w:sz w:val="18"/>
                <w:szCs w:val="18"/>
              </w:rPr>
              <w:t xml:space="preserve"> (Приложение № 5 к Извещению)</w:t>
            </w:r>
            <w:r w:rsidRPr="00B04D16">
              <w:rPr>
                <w:sz w:val="18"/>
                <w:szCs w:val="18"/>
              </w:rPr>
              <w:t xml:space="preserve"> и Техническому заданию </w:t>
            </w:r>
            <w:r w:rsidRPr="00B04D16">
              <w:rPr>
                <w:i/>
                <w:sz w:val="18"/>
                <w:szCs w:val="18"/>
              </w:rPr>
              <w:t>(Прилож</w:t>
            </w:r>
            <w:proofErr w:type="gramEnd"/>
            <w:r w:rsidRPr="00B04D16">
              <w:rPr>
                <w:i/>
                <w:sz w:val="18"/>
                <w:szCs w:val="18"/>
              </w:rPr>
              <w:t>ение № 1 к Извещению)</w:t>
            </w:r>
            <w:r w:rsidRPr="00B04D16">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4D16" w:rsidRPr="00B04D16" w:rsidRDefault="00B04D16" w:rsidP="00B04D16">
            <w:pPr>
              <w:jc w:val="center"/>
              <w:rPr>
                <w:sz w:val="18"/>
                <w:szCs w:val="18"/>
              </w:rPr>
            </w:pPr>
            <w:proofErr w:type="spellStart"/>
            <w:r w:rsidRPr="00B04D16">
              <w:rPr>
                <w:sz w:val="18"/>
                <w:szCs w:val="18"/>
              </w:rPr>
              <w:t>Усл.ед</w:t>
            </w:r>
            <w:proofErr w:type="spellEnd"/>
            <w:r w:rsidRPr="00B04D16">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B04D16" w:rsidRPr="00B04D16" w:rsidRDefault="00B04D16" w:rsidP="00B04D16">
            <w:pPr>
              <w:jc w:val="center"/>
              <w:rPr>
                <w:sz w:val="18"/>
                <w:szCs w:val="18"/>
              </w:rPr>
            </w:pPr>
            <w:r w:rsidRPr="00B04D16">
              <w:rPr>
                <w:sz w:val="18"/>
                <w:szCs w:val="18"/>
              </w:rPr>
              <w:t>1</w:t>
            </w:r>
          </w:p>
        </w:tc>
        <w:tc>
          <w:tcPr>
            <w:tcW w:w="0" w:type="auto"/>
            <w:tcBorders>
              <w:top w:val="single" w:sz="4" w:space="0" w:color="auto"/>
              <w:left w:val="nil"/>
              <w:bottom w:val="single" w:sz="4" w:space="0" w:color="auto"/>
              <w:right w:val="single" w:sz="4" w:space="0" w:color="auto"/>
            </w:tcBorders>
          </w:tcPr>
          <w:p w:rsidR="00B04D16" w:rsidRPr="00115C17" w:rsidRDefault="00115C17" w:rsidP="00B04D16">
            <w:pPr>
              <w:jc w:val="center"/>
              <w:rPr>
                <w:sz w:val="18"/>
                <w:szCs w:val="18"/>
              </w:rPr>
            </w:pPr>
            <w:r w:rsidRPr="00115C17">
              <w:rPr>
                <w:sz w:val="18"/>
                <w:szCs w:val="18"/>
              </w:rPr>
              <w:t>350 000,00</w:t>
            </w:r>
          </w:p>
        </w:tc>
      </w:tr>
    </w:tbl>
    <w:p w:rsidR="00B04D16" w:rsidRPr="00B04D16" w:rsidRDefault="00B04D16" w:rsidP="00B04D16">
      <w:pPr>
        <w:autoSpaceDE w:val="0"/>
        <w:autoSpaceDN w:val="0"/>
        <w:adjustRightInd w:val="0"/>
        <w:ind w:right="-1"/>
        <w:jc w:val="both"/>
        <w:rPr>
          <w:sz w:val="18"/>
          <w:szCs w:val="18"/>
        </w:rPr>
      </w:pPr>
      <w:r w:rsidRPr="00B04D16">
        <w:rPr>
          <w:b/>
          <w:sz w:val="18"/>
          <w:szCs w:val="18"/>
        </w:rPr>
        <w:t xml:space="preserve">*- </w:t>
      </w:r>
      <w:r w:rsidRPr="00B04D16">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04D16" w:rsidRPr="00B04D16" w:rsidRDefault="00B04D16" w:rsidP="00B04D16">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
          <w:bCs/>
          <w:sz w:val="18"/>
          <w:szCs w:val="18"/>
        </w:rPr>
      </w:pPr>
    </w:p>
    <w:p w:rsidR="00B04D16" w:rsidRPr="00B04D16" w:rsidRDefault="00B04D16" w:rsidP="00B04D16">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r w:rsidRPr="00B04D16">
        <w:rPr>
          <w:rFonts w:ascii="Times New Roman" w:hAnsi="Times New Roman" w:cs="Times New Roman"/>
          <w:b/>
          <w:bCs/>
          <w:sz w:val="18"/>
          <w:szCs w:val="18"/>
        </w:rPr>
        <w:t>1. Перечень услуг:</w:t>
      </w:r>
    </w:p>
    <w:p w:rsidR="00B04D16" w:rsidRPr="00B04D16" w:rsidRDefault="00B04D16" w:rsidP="00B04D16">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519"/>
        <w:gridCol w:w="4782"/>
        <w:gridCol w:w="803"/>
        <w:gridCol w:w="723"/>
      </w:tblGrid>
      <w:tr w:rsidR="00B04D16" w:rsidRPr="00B04D16" w:rsidTr="00B04D16">
        <w:trPr>
          <w:trHeight w:val="179"/>
        </w:trPr>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sz w:val="18"/>
                <w:szCs w:val="18"/>
              </w:rPr>
            </w:pPr>
            <w:r w:rsidRPr="00B04D16">
              <w:rPr>
                <w:sz w:val="18"/>
                <w:szCs w:val="18"/>
              </w:rPr>
              <w:t xml:space="preserve">№ </w:t>
            </w:r>
            <w:proofErr w:type="gramStart"/>
            <w:r w:rsidRPr="00B04D16">
              <w:rPr>
                <w:sz w:val="18"/>
                <w:szCs w:val="18"/>
              </w:rPr>
              <w:t>п</w:t>
            </w:r>
            <w:proofErr w:type="gramEnd"/>
            <w:r w:rsidRPr="00B04D16">
              <w:rPr>
                <w:sz w:val="18"/>
                <w:szCs w:val="18"/>
              </w:rPr>
              <w:t>/п</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sz w:val="18"/>
                <w:szCs w:val="18"/>
              </w:rPr>
            </w:pPr>
            <w:r w:rsidRPr="00B04D16">
              <w:rPr>
                <w:sz w:val="18"/>
                <w:szCs w:val="18"/>
              </w:rPr>
              <w:t>Наименование</w:t>
            </w:r>
          </w:p>
          <w:p w:rsidR="00B04D16" w:rsidRPr="00B04D16" w:rsidRDefault="00B04D16" w:rsidP="00B04D16">
            <w:pPr>
              <w:jc w:val="center"/>
              <w:rPr>
                <w:sz w:val="18"/>
                <w:szCs w:val="18"/>
              </w:rPr>
            </w:pPr>
            <w:r w:rsidRPr="00B04D16">
              <w:rPr>
                <w:sz w:val="18"/>
                <w:szCs w:val="18"/>
              </w:rPr>
              <w:t>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tabs>
                <w:tab w:val="left" w:pos="0"/>
                <w:tab w:val="left" w:pos="540"/>
                <w:tab w:val="left" w:pos="900"/>
                <w:tab w:val="left" w:pos="1080"/>
              </w:tabs>
              <w:jc w:val="center"/>
              <w:rPr>
                <w:sz w:val="18"/>
                <w:szCs w:val="18"/>
              </w:rPr>
            </w:pPr>
            <w:r w:rsidRPr="00B04D16">
              <w:rPr>
                <w:sz w:val="18"/>
                <w:szCs w:val="18"/>
              </w:rPr>
              <w:t>Характеристика товара, работ, услуг,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bCs/>
                <w:sz w:val="18"/>
                <w:szCs w:val="18"/>
              </w:rPr>
            </w:pPr>
            <w:r w:rsidRPr="00B04D16">
              <w:rPr>
                <w:bCs/>
                <w:sz w:val="18"/>
                <w:szCs w:val="18"/>
              </w:rPr>
              <w:t>Ед. изм.</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bCs/>
                <w:sz w:val="18"/>
                <w:szCs w:val="18"/>
              </w:rPr>
            </w:pPr>
            <w:r w:rsidRPr="00B04D16">
              <w:rPr>
                <w:bCs/>
                <w:sz w:val="18"/>
                <w:szCs w:val="18"/>
              </w:rPr>
              <w:t>Кол-во</w:t>
            </w:r>
          </w:p>
        </w:tc>
      </w:tr>
      <w:tr w:rsidR="00B04D16" w:rsidRPr="00B04D16" w:rsidTr="0009010A">
        <w:trPr>
          <w:trHeight w:val="405"/>
        </w:trPr>
        <w:tc>
          <w:tcPr>
            <w:tcW w:w="0" w:type="auto"/>
            <w:tcBorders>
              <w:top w:val="single" w:sz="4" w:space="0" w:color="auto"/>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1</w:t>
            </w:r>
          </w:p>
        </w:tc>
        <w:tc>
          <w:tcPr>
            <w:tcW w:w="0" w:type="auto"/>
            <w:vMerge w:val="restart"/>
            <w:tcBorders>
              <w:top w:val="single" w:sz="4" w:space="0" w:color="auto"/>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Замена выключателей автоматических</w:t>
            </w:r>
          </w:p>
        </w:tc>
        <w:tc>
          <w:tcPr>
            <w:tcW w:w="0" w:type="auto"/>
            <w:tcBorders>
              <w:top w:val="single" w:sz="4" w:space="0" w:color="auto"/>
              <w:left w:val="single" w:sz="4" w:space="0" w:color="auto"/>
              <w:right w:val="single" w:sz="4" w:space="0" w:color="auto"/>
            </w:tcBorders>
            <w:vAlign w:val="center"/>
          </w:tcPr>
          <w:p w:rsidR="00B04D16" w:rsidRPr="00B04D16" w:rsidRDefault="00B04D16" w:rsidP="0009010A">
            <w:pPr>
              <w:jc w:val="center"/>
              <w:rPr>
                <w:color w:val="000000"/>
                <w:sz w:val="18"/>
                <w:szCs w:val="18"/>
              </w:rPr>
            </w:pPr>
            <w:r w:rsidRPr="00B04D16">
              <w:rPr>
                <w:color w:val="000000"/>
                <w:sz w:val="18"/>
                <w:szCs w:val="18"/>
              </w:rPr>
              <w:t>1Р 16А, характеристика</w:t>
            </w:r>
            <w:proofErr w:type="gramStart"/>
            <w:r w:rsidRPr="00B04D16">
              <w:rPr>
                <w:color w:val="000000"/>
                <w:sz w:val="18"/>
                <w:szCs w:val="18"/>
              </w:rPr>
              <w:t xml:space="preserve"> В</w:t>
            </w:r>
            <w:proofErr w:type="gramEnd"/>
            <w:r w:rsidRPr="00B04D16">
              <w:rPr>
                <w:color w:val="000000"/>
                <w:sz w:val="18"/>
                <w:szCs w:val="18"/>
              </w:rPr>
              <w:t>,</w:t>
            </w:r>
          </w:p>
          <w:p w:rsidR="00B04D16" w:rsidRPr="00B04D16" w:rsidRDefault="00B04D16" w:rsidP="0009010A">
            <w:pPr>
              <w:jc w:val="center"/>
              <w:rPr>
                <w:color w:val="000000"/>
                <w:sz w:val="18"/>
                <w:szCs w:val="18"/>
              </w:rPr>
            </w:pPr>
            <w:r w:rsidRPr="00B04D16">
              <w:rPr>
                <w:color w:val="000000"/>
                <w:sz w:val="18"/>
                <w:szCs w:val="18"/>
              </w:rPr>
              <w:t>предельный ток отключения 6000А (6кА)</w:t>
            </w:r>
          </w:p>
          <w:p w:rsidR="00B04D16" w:rsidRPr="00B04D16" w:rsidRDefault="00B04D16" w:rsidP="0009010A">
            <w:pPr>
              <w:jc w:val="center"/>
              <w:rPr>
                <w:color w:val="000000"/>
                <w:sz w:val="18"/>
                <w:szCs w:val="18"/>
              </w:rPr>
            </w:pPr>
            <w:r w:rsidRPr="00B04D16">
              <w:rPr>
                <w:color w:val="000000"/>
                <w:sz w:val="18"/>
                <w:szCs w:val="18"/>
              </w:rPr>
              <w:t>класс ток ограничения 3</w:t>
            </w:r>
          </w:p>
        </w:tc>
        <w:tc>
          <w:tcPr>
            <w:tcW w:w="0" w:type="auto"/>
            <w:tcBorders>
              <w:top w:val="single" w:sz="4" w:space="0" w:color="auto"/>
              <w:left w:val="single" w:sz="4" w:space="0" w:color="auto"/>
              <w:bottom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Шт.</w:t>
            </w:r>
          </w:p>
          <w:p w:rsidR="00B04D16" w:rsidRPr="00B04D16" w:rsidRDefault="00B04D16" w:rsidP="0009010A">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19</w:t>
            </w:r>
          </w:p>
          <w:p w:rsidR="00B04D16" w:rsidRPr="00B04D16" w:rsidRDefault="00B04D16" w:rsidP="0009010A">
            <w:pPr>
              <w:jc w:val="center"/>
              <w:rPr>
                <w:sz w:val="18"/>
                <w:szCs w:val="18"/>
                <w:vertAlign w:val="subscript"/>
              </w:rPr>
            </w:pPr>
          </w:p>
        </w:tc>
      </w:tr>
      <w:tr w:rsidR="00B04D16" w:rsidRPr="00B04D16" w:rsidTr="0009010A">
        <w:trPr>
          <w:trHeight w:val="555"/>
        </w:trPr>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2</w:t>
            </w:r>
          </w:p>
        </w:tc>
        <w:tc>
          <w:tcPr>
            <w:tcW w:w="0" w:type="auto"/>
            <w:vMerge/>
            <w:tcBorders>
              <w:left w:val="single" w:sz="4" w:space="0" w:color="auto"/>
              <w:right w:val="single" w:sz="4" w:space="0" w:color="auto"/>
            </w:tcBorders>
            <w:vAlign w:val="center"/>
          </w:tcPr>
          <w:p w:rsidR="00B04D16" w:rsidRPr="00B04D16" w:rsidRDefault="00B04D16" w:rsidP="0009010A">
            <w:pPr>
              <w:jc w:val="center"/>
              <w:rPr>
                <w:sz w:val="18"/>
                <w:szCs w:val="18"/>
              </w:rPr>
            </w:pPr>
          </w:p>
        </w:tc>
        <w:tc>
          <w:tcPr>
            <w:tcW w:w="0" w:type="auto"/>
            <w:tcBorders>
              <w:top w:val="single" w:sz="4" w:space="0" w:color="auto"/>
              <w:left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sz w:val="18"/>
                <w:szCs w:val="18"/>
              </w:rPr>
            </w:pPr>
            <w:r w:rsidRPr="00B04D16">
              <w:rPr>
                <w:rFonts w:eastAsia="Calibri"/>
                <w:sz w:val="18"/>
                <w:szCs w:val="18"/>
                <w:lang w:eastAsia="en-US"/>
              </w:rPr>
              <w:t>1Р 25А,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Шт.</w:t>
            </w:r>
          </w:p>
          <w:p w:rsidR="00B04D16" w:rsidRPr="00B04D16" w:rsidRDefault="00B04D16" w:rsidP="0009010A">
            <w:pPr>
              <w:jc w:val="center"/>
              <w:rPr>
                <w:sz w:val="18"/>
                <w:szCs w:val="18"/>
              </w:rPr>
            </w:pPr>
          </w:p>
        </w:tc>
        <w:tc>
          <w:tcPr>
            <w:tcW w:w="0" w:type="auto"/>
            <w:tcBorders>
              <w:left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19</w:t>
            </w:r>
          </w:p>
          <w:p w:rsidR="00B04D16" w:rsidRPr="00B04D16" w:rsidRDefault="00B04D16" w:rsidP="0009010A">
            <w:pPr>
              <w:jc w:val="center"/>
              <w:rPr>
                <w:sz w:val="18"/>
                <w:szCs w:val="18"/>
              </w:rPr>
            </w:pPr>
          </w:p>
        </w:tc>
      </w:tr>
      <w:tr w:rsidR="00B04D16" w:rsidRPr="00B04D16" w:rsidTr="0009010A">
        <w:trPr>
          <w:trHeight w:val="525"/>
        </w:trPr>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3</w:t>
            </w:r>
          </w:p>
        </w:tc>
        <w:tc>
          <w:tcPr>
            <w:tcW w:w="0" w:type="auto"/>
            <w:vMerge/>
            <w:tcBorders>
              <w:left w:val="single" w:sz="4" w:space="0" w:color="auto"/>
              <w:right w:val="single" w:sz="4" w:space="0" w:color="auto"/>
            </w:tcBorders>
            <w:vAlign w:val="center"/>
          </w:tcPr>
          <w:p w:rsidR="00B04D16" w:rsidRPr="00B04D16" w:rsidRDefault="00B04D16" w:rsidP="0009010A">
            <w:pPr>
              <w:jc w:val="center"/>
              <w:rPr>
                <w:sz w:val="18"/>
                <w:szCs w:val="18"/>
              </w:rPr>
            </w:pPr>
          </w:p>
        </w:tc>
        <w:tc>
          <w:tcPr>
            <w:tcW w:w="0" w:type="auto"/>
            <w:tcBorders>
              <w:top w:val="single" w:sz="4" w:space="0" w:color="auto"/>
              <w:left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sz w:val="18"/>
                <w:szCs w:val="18"/>
              </w:rPr>
            </w:pPr>
            <w:r w:rsidRPr="00B04D16">
              <w:rPr>
                <w:rFonts w:eastAsia="Calibri"/>
                <w:sz w:val="18"/>
                <w:szCs w:val="18"/>
                <w:lang w:eastAsia="en-US"/>
              </w:rPr>
              <w:t>3Р 63А,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Шт.</w:t>
            </w:r>
          </w:p>
          <w:p w:rsidR="00B04D16" w:rsidRPr="00B04D16" w:rsidRDefault="00B04D16" w:rsidP="0009010A">
            <w:pPr>
              <w:jc w:val="center"/>
              <w:rPr>
                <w:sz w:val="18"/>
                <w:szCs w:val="18"/>
              </w:rPr>
            </w:pPr>
          </w:p>
        </w:tc>
        <w:tc>
          <w:tcPr>
            <w:tcW w:w="0" w:type="auto"/>
            <w:tcBorders>
              <w:left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19</w:t>
            </w:r>
          </w:p>
          <w:p w:rsidR="00B04D16" w:rsidRPr="00B04D16" w:rsidRDefault="00B04D16" w:rsidP="0009010A">
            <w:pPr>
              <w:jc w:val="center"/>
              <w:rPr>
                <w:sz w:val="18"/>
                <w:szCs w:val="18"/>
              </w:rPr>
            </w:pPr>
          </w:p>
        </w:tc>
      </w:tr>
      <w:tr w:rsidR="00B04D16" w:rsidRPr="00B04D16" w:rsidTr="0009010A">
        <w:trPr>
          <w:trHeight w:val="765"/>
        </w:trPr>
        <w:tc>
          <w:tcPr>
            <w:tcW w:w="0" w:type="auto"/>
            <w:tcBorders>
              <w:left w:val="single" w:sz="4" w:space="0" w:color="auto"/>
              <w:bottom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4</w:t>
            </w:r>
          </w:p>
        </w:tc>
        <w:tc>
          <w:tcPr>
            <w:tcW w:w="0" w:type="auto"/>
            <w:tcBorders>
              <w:left w:val="single" w:sz="4" w:space="0" w:color="auto"/>
              <w:bottom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Измерение сопротивления изоляции мегомметром</w:t>
            </w:r>
          </w:p>
        </w:tc>
        <w:tc>
          <w:tcPr>
            <w:tcW w:w="0" w:type="auto"/>
            <w:tcBorders>
              <w:left w:val="single" w:sz="4" w:space="0" w:color="auto"/>
              <w:bottom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 xml:space="preserve">кабельные и другие линий напряжением до 1 </w:t>
            </w:r>
            <w:proofErr w:type="spellStart"/>
            <w:r w:rsidRPr="00B04D16">
              <w:rPr>
                <w:rFonts w:eastAsia="Calibri"/>
                <w:sz w:val="18"/>
                <w:szCs w:val="18"/>
                <w:lang w:eastAsia="en-US"/>
              </w:rPr>
              <w:t>кВ</w:t>
            </w:r>
            <w:r w:rsidRPr="00B04D16">
              <w:rPr>
                <w:sz w:val="18"/>
                <w:szCs w:val="18"/>
              </w:rPr>
              <w: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линии</w:t>
            </w:r>
          </w:p>
        </w:tc>
        <w:tc>
          <w:tcPr>
            <w:tcW w:w="0" w:type="auto"/>
            <w:tcBorders>
              <w:top w:val="single" w:sz="4" w:space="0" w:color="auto"/>
              <w:left w:val="single" w:sz="4" w:space="0" w:color="auto"/>
              <w:bottom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1 682</w:t>
            </w:r>
          </w:p>
        </w:tc>
      </w:tr>
    </w:tbl>
    <w:p w:rsidR="00B04D16" w:rsidRPr="00B04D16" w:rsidRDefault="00B04D16" w:rsidP="00B04D16">
      <w:pPr>
        <w:pStyle w:val="afd"/>
        <w:spacing w:after="0"/>
        <w:contextualSpacing/>
        <w:jc w:val="right"/>
        <w:rPr>
          <w:rFonts w:ascii="Times New Roman" w:hAnsi="Times New Roman"/>
          <w:b/>
          <w:sz w:val="18"/>
          <w:szCs w:val="18"/>
        </w:rPr>
      </w:pPr>
    </w:p>
    <w:p w:rsidR="00B04D16" w:rsidRPr="00B04D16" w:rsidRDefault="00B04D16" w:rsidP="00B04D16">
      <w:pPr>
        <w:tabs>
          <w:tab w:val="center" w:pos="720"/>
          <w:tab w:val="right" w:pos="2880"/>
          <w:tab w:val="center" w:pos="4153"/>
          <w:tab w:val="right" w:pos="8306"/>
        </w:tabs>
        <w:jc w:val="both"/>
        <w:rPr>
          <w:b/>
          <w:bCs/>
          <w:color w:val="000000"/>
          <w:sz w:val="18"/>
          <w:szCs w:val="18"/>
        </w:rPr>
      </w:pPr>
      <w:r w:rsidRPr="00B04D16">
        <w:rPr>
          <w:noProof/>
          <w:snapToGrid w:val="0"/>
          <w:sz w:val="18"/>
          <w:szCs w:val="18"/>
        </w:rPr>
        <w:t>Работы должны производиться</w:t>
      </w:r>
      <w:r w:rsidRPr="00B04D16">
        <w:rPr>
          <w:color w:val="000000"/>
          <w:sz w:val="18"/>
          <w:szCs w:val="18"/>
        </w:rPr>
        <w:t xml:space="preserve"> по рабочим дням</w:t>
      </w:r>
      <w:r w:rsidRPr="00B04D16">
        <w:rPr>
          <w:b/>
          <w:bCs/>
          <w:color w:val="000000"/>
          <w:sz w:val="18"/>
          <w:szCs w:val="18"/>
        </w:rPr>
        <w:t xml:space="preserve"> </w:t>
      </w:r>
      <w:r w:rsidRPr="00B04D16">
        <w:rPr>
          <w:bCs/>
          <w:color w:val="000000"/>
          <w:sz w:val="18"/>
          <w:szCs w:val="18"/>
        </w:rPr>
        <w:t>с 9 до 16 часов (в пятницу и предпраздничные дни с 10 до 15.30 часов) или по договоренности с администрацией</w:t>
      </w:r>
      <w:r w:rsidRPr="00B04D16">
        <w:rPr>
          <w:b/>
          <w:bCs/>
          <w:color w:val="000000"/>
          <w:sz w:val="18"/>
          <w:szCs w:val="18"/>
        </w:rPr>
        <w:t>.</w:t>
      </w:r>
    </w:p>
    <w:p w:rsidR="00B04D16" w:rsidRPr="00B04D16" w:rsidRDefault="00B04D16" w:rsidP="00B04D16">
      <w:pPr>
        <w:tabs>
          <w:tab w:val="left" w:pos="1320"/>
        </w:tabs>
        <w:ind w:firstLine="567"/>
        <w:jc w:val="both"/>
        <w:rPr>
          <w:rFonts w:eastAsia="Calibri"/>
          <w:b/>
          <w:sz w:val="18"/>
          <w:szCs w:val="18"/>
        </w:rPr>
      </w:pPr>
    </w:p>
    <w:p w:rsidR="00B04D16" w:rsidRPr="00B04D16" w:rsidRDefault="00B04D16" w:rsidP="00B04D16">
      <w:pPr>
        <w:jc w:val="both"/>
        <w:rPr>
          <w:b/>
          <w:sz w:val="18"/>
          <w:szCs w:val="18"/>
        </w:rPr>
      </w:pPr>
      <w:r w:rsidRPr="00B04D16">
        <w:rPr>
          <w:b/>
          <w:sz w:val="18"/>
          <w:szCs w:val="18"/>
        </w:rPr>
        <w:t xml:space="preserve">2. Характеристика услуг: </w:t>
      </w:r>
    </w:p>
    <w:p w:rsidR="0009010A" w:rsidRDefault="00B04D16" w:rsidP="00B04D16">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2.1. 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B04D16">
        <w:rPr>
          <w:rFonts w:ascii="Times New Roman" w:eastAsia="Arial Unicode MS" w:hAnsi="Times New Roman" w:cs="Times New Roman"/>
          <w:b/>
          <w:color w:val="000000"/>
          <w:sz w:val="18"/>
          <w:szCs w:val="18"/>
        </w:rPr>
        <w:t xml:space="preserve"> (</w:t>
      </w:r>
      <w:r w:rsidRPr="00B04D16">
        <w:rPr>
          <w:rFonts w:ascii="Times New Roman" w:eastAsia="Arial Unicode MS" w:hAnsi="Times New Roman" w:cs="Times New Roman"/>
          <w:bCs/>
          <w:color w:val="000000"/>
          <w:sz w:val="18"/>
          <w:szCs w:val="18"/>
          <w:shd w:val="clear" w:color="auto" w:fill="FFFFFF"/>
        </w:rPr>
        <w:t xml:space="preserve">разрешения </w:t>
      </w:r>
      <w:proofErr w:type="spellStart"/>
      <w:r w:rsidRPr="00B04D16">
        <w:rPr>
          <w:rFonts w:ascii="Times New Roman" w:eastAsia="Arial Unicode MS" w:hAnsi="Times New Roman" w:cs="Times New Roman"/>
          <w:bCs/>
          <w:color w:val="000000"/>
          <w:sz w:val="18"/>
          <w:szCs w:val="18"/>
          <w:shd w:val="clear" w:color="auto" w:fill="FFFFFF"/>
        </w:rPr>
        <w:t>Ростехнадзора</w:t>
      </w:r>
      <w:proofErr w:type="spellEnd"/>
      <w:r w:rsidRPr="00B04D16">
        <w:rPr>
          <w:rFonts w:ascii="Times New Roman" w:eastAsia="Arial Unicode MS" w:hAnsi="Times New Roman" w:cs="Times New Roman"/>
          <w:bCs/>
          <w:color w:val="000000"/>
          <w:sz w:val="18"/>
          <w:szCs w:val="18"/>
          <w:shd w:val="clear" w:color="auto" w:fill="FFFFFF"/>
        </w:rPr>
        <w:t xml:space="preserve"> на проведение испытаний и измерений). </w:t>
      </w:r>
    </w:p>
    <w:p w:rsidR="00B04D16" w:rsidRPr="00B04D16" w:rsidRDefault="00B04D16" w:rsidP="00B04D16">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 xml:space="preserve">2.2. Исполнитель должен выполнить все виды замеров с использованием поверенных приборов, </w:t>
      </w:r>
      <w:proofErr w:type="gramStart"/>
      <w:r w:rsidRPr="00B04D16">
        <w:rPr>
          <w:rFonts w:ascii="Times New Roman" w:eastAsia="Arial Unicode MS" w:hAnsi="Times New Roman" w:cs="Times New Roman"/>
          <w:bCs/>
          <w:color w:val="000000"/>
          <w:sz w:val="18"/>
          <w:szCs w:val="18"/>
          <w:shd w:val="clear" w:color="auto" w:fill="FFFFFF"/>
        </w:rPr>
        <w:t>согласно</w:t>
      </w:r>
      <w:proofErr w:type="gramEnd"/>
      <w:r w:rsidRPr="00B04D16">
        <w:rPr>
          <w:rFonts w:ascii="Times New Roman" w:eastAsia="Arial Unicode MS" w:hAnsi="Times New Roman" w:cs="Times New Roman"/>
          <w:bCs/>
          <w:color w:val="000000"/>
          <w:sz w:val="18"/>
          <w:szCs w:val="18"/>
          <w:shd w:val="clear" w:color="auto" w:fill="FFFFFF"/>
        </w:rPr>
        <w:t xml:space="preserve"> существующих норм и правил.</w:t>
      </w:r>
    </w:p>
    <w:p w:rsidR="00B04D16" w:rsidRPr="00B04D16" w:rsidRDefault="00B04D16" w:rsidP="00B04D16">
      <w:pPr>
        <w:jc w:val="both"/>
        <w:rPr>
          <w:b/>
          <w:sz w:val="18"/>
          <w:szCs w:val="18"/>
        </w:rPr>
      </w:pPr>
      <w:r w:rsidRPr="00B04D16">
        <w:rPr>
          <w:sz w:val="18"/>
          <w:szCs w:val="18"/>
        </w:rPr>
        <w:t>2.3. Исполнитель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r w:rsidRPr="00B04D16">
        <w:rPr>
          <w:b/>
          <w:sz w:val="18"/>
          <w:szCs w:val="18"/>
        </w:rPr>
        <w:t xml:space="preserve">               </w:t>
      </w:r>
    </w:p>
    <w:p w:rsidR="00B04D16" w:rsidRPr="00B04D16" w:rsidRDefault="00B04D16" w:rsidP="00B04D16">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2.4. В ходе выполнения работ должны быть решены следующие задачи:</w:t>
      </w:r>
    </w:p>
    <w:p w:rsidR="00B04D16" w:rsidRPr="00B04D16" w:rsidRDefault="00B04D16" w:rsidP="00B04D16">
      <w:pPr>
        <w:keepNext/>
        <w:keepLines/>
        <w:jc w:val="both"/>
        <w:outlineLvl w:val="0"/>
        <w:rPr>
          <w:sz w:val="18"/>
          <w:szCs w:val="18"/>
        </w:rPr>
      </w:pPr>
      <w:r w:rsidRPr="00B04D16">
        <w:rPr>
          <w:sz w:val="18"/>
          <w:szCs w:val="18"/>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B04D16" w:rsidRPr="00B04D16" w:rsidRDefault="00B04D16" w:rsidP="00B04D16">
      <w:pPr>
        <w:jc w:val="both"/>
        <w:rPr>
          <w:sz w:val="18"/>
          <w:szCs w:val="18"/>
        </w:rPr>
      </w:pPr>
      <w:r w:rsidRPr="00B04D16">
        <w:rPr>
          <w:sz w:val="18"/>
          <w:szCs w:val="18"/>
        </w:rPr>
        <w:t xml:space="preserve">-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w:t>
      </w:r>
      <w:proofErr w:type="spellStart"/>
      <w:r w:rsidRPr="00B04D16">
        <w:rPr>
          <w:sz w:val="18"/>
          <w:szCs w:val="18"/>
        </w:rPr>
        <w:t>зануления</w:t>
      </w:r>
      <w:proofErr w:type="spellEnd"/>
      <w:r w:rsidRPr="00B04D16">
        <w:rPr>
          <w:sz w:val="18"/>
          <w:szCs w:val="18"/>
        </w:rPr>
        <w:t xml:space="preserve">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B04D16" w:rsidRPr="00B04D16" w:rsidRDefault="00B04D16" w:rsidP="00B04D16">
      <w:pPr>
        <w:jc w:val="both"/>
        <w:rPr>
          <w:sz w:val="18"/>
          <w:szCs w:val="18"/>
        </w:rPr>
      </w:pPr>
      <w:r w:rsidRPr="00B04D16">
        <w:rPr>
          <w:sz w:val="18"/>
          <w:szCs w:val="18"/>
        </w:rPr>
        <w:t>- Результатом проведения работ по профилактическим испытаниям и измерениям электрооборудования должно быть представление</w:t>
      </w:r>
      <w:r w:rsidRPr="00B04D16">
        <w:rPr>
          <w:b/>
          <w:sz w:val="18"/>
          <w:szCs w:val="18"/>
        </w:rPr>
        <w:t xml:space="preserve"> </w:t>
      </w:r>
      <w:r w:rsidRPr="00B04D16">
        <w:rPr>
          <w:sz w:val="18"/>
          <w:szCs w:val="18"/>
          <w:lang w:eastAsia="en-US"/>
        </w:rPr>
        <w:t>Технического отчета.</w:t>
      </w:r>
    </w:p>
    <w:p w:rsidR="00B04D16" w:rsidRPr="00B04D16" w:rsidRDefault="00B04D16" w:rsidP="00B04D16">
      <w:pPr>
        <w:ind w:right="-108"/>
        <w:rPr>
          <w:sz w:val="18"/>
          <w:szCs w:val="18"/>
          <w:lang w:eastAsia="en-US"/>
        </w:rPr>
      </w:pPr>
    </w:p>
    <w:p w:rsidR="00B04D16" w:rsidRPr="00B04D16" w:rsidRDefault="00B04D16" w:rsidP="00B04D16">
      <w:pPr>
        <w:keepNext/>
        <w:keepLines/>
        <w:outlineLvl w:val="0"/>
        <w:rPr>
          <w:b/>
          <w:bCs/>
          <w:sz w:val="18"/>
          <w:szCs w:val="18"/>
        </w:rPr>
      </w:pPr>
      <w:r w:rsidRPr="00B04D16">
        <w:rPr>
          <w:b/>
          <w:bCs/>
          <w:sz w:val="18"/>
          <w:szCs w:val="18"/>
        </w:rPr>
        <w:t>3. Требования к передаче отчетной документации (результат работ):</w:t>
      </w:r>
    </w:p>
    <w:p w:rsidR="00B04D16" w:rsidRPr="00B04D16" w:rsidRDefault="00B04D16" w:rsidP="00B04D16">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18"/>
          <w:szCs w:val="18"/>
        </w:rPr>
      </w:pPr>
      <w:r w:rsidRPr="00B04D16">
        <w:rPr>
          <w:rFonts w:ascii="Times New Roman" w:hAnsi="Times New Roman" w:cs="Times New Roman"/>
          <w:bCs/>
          <w:sz w:val="18"/>
          <w:szCs w:val="18"/>
        </w:rPr>
        <w:t>3.1. По результатам выполнения работ, Исполнитель составляет и предоставляет Заказчику:</w:t>
      </w:r>
    </w:p>
    <w:p w:rsidR="00B04D16" w:rsidRPr="00B04D16" w:rsidRDefault="00B04D16" w:rsidP="00B04D16">
      <w:pPr>
        <w:ind w:firstLine="426"/>
        <w:contextualSpacing/>
        <w:jc w:val="both"/>
        <w:rPr>
          <w:sz w:val="18"/>
          <w:szCs w:val="18"/>
          <w:lang w:eastAsia="en-US"/>
        </w:rPr>
      </w:pPr>
      <w:r w:rsidRPr="00B04D16">
        <w:rPr>
          <w:sz w:val="18"/>
          <w:szCs w:val="18"/>
          <w:lang w:eastAsia="en-US"/>
        </w:rPr>
        <w:t>- перечень дефектов и неисправностей на основании испытаний, измерений и внешнего осмотра, и проверки;</w:t>
      </w:r>
    </w:p>
    <w:p w:rsidR="00B04D16" w:rsidRPr="00B04D16" w:rsidRDefault="00B04D16" w:rsidP="00B04D16">
      <w:pPr>
        <w:ind w:firstLine="426"/>
        <w:jc w:val="both"/>
        <w:rPr>
          <w:rFonts w:eastAsia="Arial Unicode MS"/>
          <w:color w:val="000000"/>
          <w:sz w:val="18"/>
          <w:szCs w:val="18"/>
        </w:rPr>
      </w:pPr>
      <w:r w:rsidRPr="00B04D16">
        <w:rPr>
          <w:rFonts w:eastAsia="Arial Unicode MS"/>
          <w:color w:val="000000"/>
          <w:sz w:val="18"/>
          <w:szCs w:val="18"/>
        </w:rPr>
        <w:t>- составление технического отчета о результатах всех видов электрических испытаний и измерений;</w:t>
      </w:r>
    </w:p>
    <w:p w:rsidR="00B04D16" w:rsidRPr="00B04D16" w:rsidRDefault="00B04D16" w:rsidP="00B04D16">
      <w:pPr>
        <w:jc w:val="both"/>
        <w:rPr>
          <w:rFonts w:eastAsia="Arial Unicode MS"/>
          <w:color w:val="000000"/>
          <w:sz w:val="18"/>
          <w:szCs w:val="18"/>
        </w:rPr>
      </w:pPr>
      <w:r w:rsidRPr="00B04D16">
        <w:rPr>
          <w:sz w:val="18"/>
          <w:szCs w:val="18"/>
        </w:rPr>
        <w:t>3.2. Документация, являющаяся результатом исполнения работ по настоящему техническому заданию, должна быть предоставлена Заказчику:</w:t>
      </w:r>
    </w:p>
    <w:p w:rsidR="00B04D16" w:rsidRPr="00B04D16" w:rsidRDefault="00B04D16" w:rsidP="00B04D1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двух экземплярах на бумажном носителе;</w:t>
      </w:r>
    </w:p>
    <w:p w:rsidR="00B04D16" w:rsidRPr="00B04D16" w:rsidRDefault="00B04D16" w:rsidP="00B04D1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одном экземпляре на электронном носителе.</w:t>
      </w:r>
    </w:p>
    <w:p w:rsidR="00B04D16" w:rsidRPr="00B04D16" w:rsidRDefault="00B04D16" w:rsidP="00B04D1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18"/>
          <w:szCs w:val="18"/>
        </w:rPr>
      </w:pPr>
    </w:p>
    <w:p w:rsidR="00B04D16" w:rsidRPr="00B04D16" w:rsidRDefault="00B04D16" w:rsidP="00B04D16">
      <w:pPr>
        <w:pStyle w:val="ad"/>
        <w:spacing w:after="0" w:line="240" w:lineRule="auto"/>
        <w:ind w:left="420" w:hanging="420"/>
        <w:rPr>
          <w:rFonts w:ascii="Times New Roman" w:hAnsi="Times New Roman" w:cs="Times New Roman"/>
          <w:b/>
          <w:sz w:val="18"/>
          <w:szCs w:val="18"/>
        </w:rPr>
      </w:pPr>
      <w:r w:rsidRPr="00B04D16">
        <w:rPr>
          <w:rFonts w:ascii="Times New Roman" w:hAnsi="Times New Roman" w:cs="Times New Roman"/>
          <w:b/>
          <w:sz w:val="18"/>
          <w:szCs w:val="18"/>
        </w:rPr>
        <w:t>4.  Требования к безопасности выполнения работ:</w:t>
      </w:r>
    </w:p>
    <w:p w:rsidR="00B04D16" w:rsidRPr="00B04D16" w:rsidRDefault="00B04D16" w:rsidP="00B04D16">
      <w:pPr>
        <w:jc w:val="both"/>
        <w:rPr>
          <w:rFonts w:eastAsia="Arial Unicode MS"/>
          <w:color w:val="000000"/>
          <w:sz w:val="18"/>
          <w:szCs w:val="18"/>
        </w:rPr>
      </w:pPr>
      <w:r w:rsidRPr="00B04D16">
        <w:rPr>
          <w:rFonts w:eastAsia="Arial Unicode MS"/>
          <w:color w:val="000000"/>
          <w:sz w:val="18"/>
          <w:szCs w:val="18"/>
        </w:rPr>
        <w:t>4.1. Работы должны выполняться лицами, прошедшими соответствующую подготовку имеющими допуск к испытаниям и измерениям в электроустановках до 1000</w:t>
      </w:r>
      <w:proofErr w:type="gramStart"/>
      <w:r w:rsidRPr="00B04D16">
        <w:rPr>
          <w:rFonts w:eastAsia="Arial Unicode MS"/>
          <w:color w:val="000000"/>
          <w:sz w:val="18"/>
          <w:szCs w:val="18"/>
        </w:rPr>
        <w:t xml:space="preserve"> В</w:t>
      </w:r>
      <w:proofErr w:type="gramEnd"/>
      <w:r w:rsidRPr="00B04D16">
        <w:rPr>
          <w:rFonts w:eastAsia="Arial Unicode MS"/>
          <w:color w:val="000000"/>
          <w:sz w:val="18"/>
          <w:szCs w:val="18"/>
        </w:rPr>
        <w:t xml:space="preserve"> с записью в удостоверении.</w:t>
      </w:r>
    </w:p>
    <w:p w:rsidR="00B04D16" w:rsidRPr="00B04D16" w:rsidRDefault="00B04D16" w:rsidP="00B04D16">
      <w:pPr>
        <w:jc w:val="both"/>
        <w:rPr>
          <w:rFonts w:eastAsia="Arial Unicode MS"/>
          <w:color w:val="000000"/>
          <w:sz w:val="18"/>
          <w:szCs w:val="18"/>
        </w:rPr>
      </w:pPr>
      <w:r w:rsidRPr="00B04D16">
        <w:rPr>
          <w:rFonts w:eastAsia="Arial Unicode MS"/>
          <w:color w:val="000000"/>
          <w:sz w:val="18"/>
          <w:szCs w:val="18"/>
        </w:rPr>
        <w:t>4.2. При проведении работ все средства измерений должны иметь действующие свидетельства о поверке.</w:t>
      </w:r>
    </w:p>
    <w:p w:rsidR="00B04D16" w:rsidRPr="00B04D16" w:rsidRDefault="00B04D16" w:rsidP="00B04D16">
      <w:pPr>
        <w:jc w:val="both"/>
        <w:rPr>
          <w:rFonts w:eastAsia="Arial Unicode MS"/>
          <w:color w:val="000000"/>
          <w:sz w:val="18"/>
          <w:szCs w:val="18"/>
        </w:rPr>
      </w:pPr>
      <w:r w:rsidRPr="00B04D16">
        <w:rPr>
          <w:rFonts w:eastAsia="Arial Unicode MS"/>
          <w:color w:val="000000"/>
          <w:sz w:val="18"/>
          <w:szCs w:val="18"/>
        </w:rPr>
        <w:t>4.3. Работы, связанные с отключением электроэнергии, проводить строго по согласованию с технической службой.</w:t>
      </w:r>
    </w:p>
    <w:p w:rsidR="00B04D16" w:rsidRPr="00B04D16" w:rsidRDefault="00B04D16" w:rsidP="00B04D16">
      <w:pPr>
        <w:jc w:val="both"/>
        <w:rPr>
          <w:color w:val="000000"/>
          <w:sz w:val="18"/>
          <w:szCs w:val="18"/>
        </w:rPr>
      </w:pPr>
      <w:r w:rsidRPr="00B04D16">
        <w:rPr>
          <w:rFonts w:eastAsia="Arial Unicode MS"/>
          <w:color w:val="000000"/>
          <w:sz w:val="18"/>
          <w:szCs w:val="18"/>
        </w:rPr>
        <w:t xml:space="preserve">4.4. Работы должны быть выполнены с соблюдением всех технических требований и нормативных документов ПУЭ, ПТЭЭП, </w:t>
      </w:r>
      <w:r w:rsidRPr="00B04D16">
        <w:rPr>
          <w:color w:val="000000"/>
          <w:sz w:val="18"/>
          <w:szCs w:val="18"/>
        </w:rPr>
        <w:t xml:space="preserve">ГОСТ </w:t>
      </w:r>
      <w:proofErr w:type="gramStart"/>
      <w:r w:rsidRPr="00B04D16">
        <w:rPr>
          <w:color w:val="000000"/>
          <w:sz w:val="18"/>
          <w:szCs w:val="18"/>
        </w:rPr>
        <w:t>Р</w:t>
      </w:r>
      <w:proofErr w:type="gramEnd"/>
      <w:r w:rsidRPr="00B04D16">
        <w:rPr>
          <w:color w:val="000000"/>
          <w:sz w:val="18"/>
          <w:szCs w:val="18"/>
        </w:rPr>
        <w:t xml:space="preserve"> 50571.16-2019.</w:t>
      </w:r>
    </w:p>
    <w:p w:rsidR="00B04D16" w:rsidRPr="00B04D16" w:rsidRDefault="00B04D16" w:rsidP="00B04D16">
      <w:pPr>
        <w:keepNext/>
        <w:keepLines/>
        <w:contextualSpacing/>
        <w:jc w:val="both"/>
        <w:outlineLvl w:val="0"/>
        <w:rPr>
          <w:rFonts w:eastAsia="SimSun"/>
          <w:b/>
          <w:bCs/>
          <w:sz w:val="18"/>
          <w:szCs w:val="18"/>
          <w:lang w:eastAsia="zh-CN"/>
        </w:rPr>
      </w:pPr>
      <w:r w:rsidRPr="00B04D16">
        <w:rPr>
          <w:sz w:val="18"/>
          <w:szCs w:val="18"/>
        </w:rPr>
        <w:t xml:space="preserve">4.5. При выполнении работ  Исполнитель должен обеспечить своих работников приборами, необходимыми для проведения испытаний и измерений электрооборудования и электроустановок. </w:t>
      </w:r>
    </w:p>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B04D16">
        <w:rPr>
          <w:b/>
          <w:sz w:val="20"/>
          <w:szCs w:val="20"/>
        </w:rPr>
        <w:t xml:space="preserve">оказание услуг </w:t>
      </w:r>
      <w:r w:rsidR="004F34EF">
        <w:rPr>
          <w:b/>
          <w:sz w:val="20"/>
          <w:szCs w:val="20"/>
        </w:rPr>
        <w:t>по измерению сопротивления изоляции, растеканию тока заземлителя и замене автоматических выключателей</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04D16">
        <w:rPr>
          <w:b/>
          <w:kern w:val="32"/>
          <w:sz w:val="20"/>
          <w:szCs w:val="20"/>
        </w:rPr>
        <w:t>021-23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B04D16">
        <w:rPr>
          <w:sz w:val="20"/>
        </w:rPr>
        <w:t>021-23</w:t>
      </w:r>
    </w:p>
    <w:p w:rsidR="00060FEB" w:rsidRPr="000850BB" w:rsidRDefault="00060FEB" w:rsidP="00060FEB">
      <w:pPr>
        <w:widowControl w:val="0"/>
        <w:jc w:val="center"/>
        <w:rPr>
          <w:b/>
          <w:bCs/>
          <w:sz w:val="20"/>
          <w:szCs w:val="20"/>
        </w:rPr>
      </w:pPr>
      <w:r w:rsidRPr="000850BB">
        <w:rPr>
          <w:b/>
          <w:bCs/>
          <w:sz w:val="20"/>
          <w:szCs w:val="20"/>
        </w:rPr>
        <w:t xml:space="preserve">на </w:t>
      </w:r>
      <w:r w:rsidR="00B04D16">
        <w:rPr>
          <w:b/>
          <w:bCs/>
          <w:sz w:val="20"/>
          <w:szCs w:val="20"/>
        </w:rPr>
        <w:t xml:space="preserve">оказание услуг </w:t>
      </w:r>
      <w:r w:rsidR="004F34EF">
        <w:rPr>
          <w:b/>
          <w:bCs/>
          <w:sz w:val="20"/>
          <w:szCs w:val="20"/>
        </w:rPr>
        <w:t>по измерению сопротивления изоляции, растеканию тока заземлителя и замене автоматических выключателей</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E62DE3" w:rsidRDefault="00E94A4D" w:rsidP="000B46FD">
      <w:pPr>
        <w:spacing w:before="240"/>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w:t>
      </w:r>
      <w:r w:rsidR="000B46FD">
        <w:rPr>
          <w:b/>
          <w:sz w:val="19"/>
          <w:szCs w:val="19"/>
        </w:rPr>
        <w:t xml:space="preserve"> </w:t>
      </w:r>
      <w:r w:rsidRPr="00E62DE3">
        <w:rPr>
          <w:b/>
          <w:sz w:val="19"/>
          <w:szCs w:val="19"/>
        </w:rPr>
        <w:t>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1. Предмет Договора</w:t>
      </w:r>
    </w:p>
    <w:p w:rsidR="00246690" w:rsidRPr="00927E97" w:rsidRDefault="00A72026" w:rsidP="000B46FD">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4F34EF">
        <w:rPr>
          <w:sz w:val="20"/>
          <w:szCs w:val="20"/>
        </w:rPr>
        <w:t xml:space="preserve">по измерению сопротивления изоляции, растеканию тока </w:t>
      </w:r>
      <w:r w:rsidR="004F34EF" w:rsidRPr="00927E97">
        <w:rPr>
          <w:sz w:val="20"/>
          <w:szCs w:val="20"/>
        </w:rPr>
        <w:t>заземлителя и замене автоматических выключателей</w:t>
      </w:r>
      <w:r w:rsidR="00246690" w:rsidRPr="00927E97">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927E97" w:rsidRDefault="00246690" w:rsidP="000B46FD">
      <w:pPr>
        <w:jc w:val="both"/>
        <w:rPr>
          <w:sz w:val="20"/>
          <w:szCs w:val="20"/>
        </w:rPr>
      </w:pPr>
      <w:r w:rsidRPr="00927E97">
        <w:rPr>
          <w:sz w:val="20"/>
          <w:szCs w:val="20"/>
        </w:rPr>
        <w:t xml:space="preserve">1.2. </w:t>
      </w:r>
      <w:proofErr w:type="gramStart"/>
      <w:r w:rsidRPr="00927E97">
        <w:rPr>
          <w:sz w:val="20"/>
          <w:szCs w:val="20"/>
        </w:rPr>
        <w:t>Место оказания Услуг</w:t>
      </w:r>
      <w:r w:rsidR="0009010A" w:rsidRPr="00927E97">
        <w:rPr>
          <w:sz w:val="20"/>
          <w:szCs w:val="20"/>
        </w:rPr>
        <w:t>: г. Иркутск: ул. Баумана д.214А, ул. Баумана, 206, ул. Баумана, 191 (2 помещения), ул. Ярославского, 300 (рентген отделение), ул. Академика Образцова, 27Ш, ул. Академика Образцова, 27Ч, ул. Партизанская, 74Ж.</w:t>
      </w:r>
      <w:proofErr w:type="gramEnd"/>
    </w:p>
    <w:p w:rsidR="00A72026" w:rsidRPr="007D48C6" w:rsidRDefault="00A72026" w:rsidP="000B46FD">
      <w:pPr>
        <w:widowControl w:val="0"/>
        <w:autoSpaceDE w:val="0"/>
        <w:autoSpaceDN w:val="0"/>
        <w:adjustRightInd w:val="0"/>
        <w:jc w:val="both"/>
        <w:rPr>
          <w:sz w:val="19"/>
          <w:szCs w:val="19"/>
        </w:rPr>
      </w:pPr>
      <w:r w:rsidRPr="00927E97">
        <w:rPr>
          <w:color w:val="000000"/>
          <w:sz w:val="19"/>
          <w:szCs w:val="19"/>
        </w:rPr>
        <w:t xml:space="preserve">1.3. </w:t>
      </w:r>
      <w:r w:rsidRPr="00927E97">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w:t>
      </w:r>
      <w:r w:rsidRPr="007D48C6">
        <w:rPr>
          <w:sz w:val="19"/>
          <w:szCs w:val="19"/>
        </w:rPr>
        <w:t xml:space="preserve"> вида Услуг, в соответствии с условиями договора.</w:t>
      </w:r>
    </w:p>
    <w:p w:rsidR="00A72026" w:rsidRPr="007D48C6" w:rsidRDefault="00A72026" w:rsidP="000B46FD">
      <w:pPr>
        <w:suppressAutoHyphens/>
        <w:jc w:val="both"/>
        <w:rPr>
          <w:sz w:val="19"/>
          <w:szCs w:val="19"/>
        </w:rPr>
      </w:pPr>
      <w:r w:rsidRPr="007D48C6">
        <w:rPr>
          <w:sz w:val="19"/>
          <w:szCs w:val="19"/>
        </w:rPr>
        <w:t xml:space="preserve">1.4. </w:t>
      </w:r>
      <w:r w:rsidR="00B73525" w:rsidRPr="00B73525">
        <w:rPr>
          <w:sz w:val="19"/>
          <w:szCs w:val="19"/>
        </w:rPr>
        <w:t xml:space="preserve">Срок оказания услуг по настоящему договору: </w:t>
      </w:r>
      <w:r w:rsidR="0009010A">
        <w:rPr>
          <w:sz w:val="19"/>
          <w:szCs w:val="19"/>
        </w:rPr>
        <w:t>в</w:t>
      </w:r>
      <w:r w:rsidR="0009010A" w:rsidRPr="0009010A">
        <w:rPr>
          <w:sz w:val="19"/>
          <w:szCs w:val="19"/>
        </w:rPr>
        <w:t xml:space="preserve"> течение 30 (тридцати) календарных дней с момента заключения договора</w:t>
      </w:r>
      <w:r w:rsidR="0009010A">
        <w:rPr>
          <w:sz w:val="19"/>
          <w:szCs w:val="19"/>
        </w:rPr>
        <w:t>.</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Default="00A72026" w:rsidP="000B46FD">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 xml:space="preserve">рописью) и включает трудозатраты, затраты на средства для оказания услуг, НДС (в случае, если Исполнитель является плательщиком НДС), </w:t>
      </w:r>
      <w:r w:rsidR="0054019E" w:rsidRPr="0054019E">
        <w:rPr>
          <w:sz w:val="20"/>
          <w:szCs w:val="20"/>
        </w:rPr>
        <w:t>расходы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 xml:space="preserve">, </w:t>
      </w:r>
      <w:r w:rsidRPr="007F6AAB">
        <w:rPr>
          <w:sz w:val="19"/>
          <w:szCs w:val="19"/>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0B46FD">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sz w:val="19"/>
          <w:szCs w:val="19"/>
        </w:rPr>
      </w:pPr>
    </w:p>
    <w:p w:rsidR="00A72026" w:rsidRPr="006F7408"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0B46FD">
      <w:pPr>
        <w:suppressAutoHyphens/>
        <w:jc w:val="both"/>
        <w:rPr>
          <w:sz w:val="19"/>
          <w:szCs w:val="19"/>
        </w:rPr>
      </w:pPr>
      <w:r w:rsidRPr="007D48C6">
        <w:rPr>
          <w:b/>
          <w:bCs/>
          <w:sz w:val="19"/>
          <w:szCs w:val="19"/>
        </w:rPr>
        <w:t>3.1. Исполнитель обязан:</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0B46FD">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0B46FD">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0B46FD">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0B46FD">
      <w:pPr>
        <w:suppressAutoHyphens/>
        <w:ind w:firstLine="709"/>
        <w:jc w:val="both"/>
        <w:rPr>
          <w:sz w:val="19"/>
          <w:szCs w:val="19"/>
        </w:rPr>
      </w:pPr>
    </w:p>
    <w:p w:rsidR="00A72026" w:rsidRPr="00E166BA"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0B46FD">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4F34EF">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Pr>
          <w:rFonts w:ascii="Times New Roman" w:hAnsi="Times New Roman" w:cs="Times New Roman"/>
          <w:sz w:val="19"/>
          <w:szCs w:val="19"/>
        </w:rPr>
        <w:t xml:space="preserve">независимой </w:t>
      </w:r>
      <w:r w:rsidRPr="007D48C6">
        <w:rPr>
          <w:rFonts w:ascii="Times New Roman" w:hAnsi="Times New Roman" w:cs="Times New Roman"/>
          <w:sz w:val="19"/>
          <w:szCs w:val="19"/>
        </w:rPr>
        <w:t xml:space="preserve">гарантии, направленное до окончания срока действия </w:t>
      </w:r>
      <w:r w:rsidR="000B46FD">
        <w:rPr>
          <w:rFonts w:ascii="Times New Roman" w:hAnsi="Times New Roman" w:cs="Times New Roman"/>
          <w:sz w:val="19"/>
          <w:szCs w:val="19"/>
        </w:rPr>
        <w:t>независимой</w:t>
      </w:r>
      <w:r w:rsidRPr="007D48C6">
        <w:rPr>
          <w:rFonts w:ascii="Times New Roman" w:hAnsi="Times New Roman" w:cs="Times New Roman"/>
          <w:sz w:val="19"/>
          <w:szCs w:val="19"/>
        </w:rPr>
        <w:t xml:space="preserve"> гарантии.</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0B46FD">
      <w:pPr>
        <w:jc w:val="center"/>
        <w:rPr>
          <w:b/>
          <w:sz w:val="19"/>
          <w:szCs w:val="19"/>
        </w:rPr>
      </w:pPr>
      <w:r w:rsidRPr="007D48C6">
        <w:rPr>
          <w:b/>
          <w:sz w:val="19"/>
          <w:szCs w:val="19"/>
        </w:rPr>
        <w:t>7. Действие непреодолимой силы</w:t>
      </w:r>
    </w:p>
    <w:p w:rsidR="00A72026" w:rsidRPr="007D48C6" w:rsidRDefault="00A72026" w:rsidP="000B46FD">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0B46FD">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0B46FD">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438F" w:rsidRDefault="00F7438F" w:rsidP="000B46FD">
      <w:pPr>
        <w:jc w:val="center"/>
        <w:rPr>
          <w:b/>
          <w:sz w:val="19"/>
          <w:szCs w:val="19"/>
        </w:rPr>
      </w:pPr>
    </w:p>
    <w:p w:rsidR="00A72026" w:rsidRPr="007D48C6" w:rsidRDefault="00A72026" w:rsidP="000B46FD">
      <w:pPr>
        <w:jc w:val="center"/>
        <w:rPr>
          <w:b/>
          <w:sz w:val="19"/>
          <w:szCs w:val="19"/>
        </w:rPr>
      </w:pPr>
      <w:r w:rsidRPr="007D48C6">
        <w:rPr>
          <w:b/>
          <w:sz w:val="19"/>
          <w:szCs w:val="19"/>
        </w:rPr>
        <w:t>8. Рассмотрение споров</w:t>
      </w:r>
    </w:p>
    <w:p w:rsidR="00A72026" w:rsidRPr="007D48C6" w:rsidRDefault="00A72026" w:rsidP="000B46FD">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0B46FD">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F7438F" w:rsidRDefault="00F7438F" w:rsidP="000B46FD">
      <w:pPr>
        <w:jc w:val="center"/>
        <w:rPr>
          <w:b/>
          <w:sz w:val="19"/>
          <w:szCs w:val="19"/>
        </w:rPr>
      </w:pPr>
    </w:p>
    <w:p w:rsidR="00A72026" w:rsidRPr="007D48C6" w:rsidRDefault="00A72026" w:rsidP="000B46FD">
      <w:pPr>
        <w:jc w:val="center"/>
        <w:rPr>
          <w:b/>
          <w:sz w:val="19"/>
          <w:szCs w:val="19"/>
        </w:rPr>
      </w:pPr>
      <w:r w:rsidRPr="007D48C6">
        <w:rPr>
          <w:b/>
          <w:sz w:val="19"/>
          <w:szCs w:val="19"/>
        </w:rPr>
        <w:t>9. Срок действия договора.</w:t>
      </w:r>
    </w:p>
    <w:p w:rsidR="00A72026" w:rsidRDefault="00A72026" w:rsidP="000B46FD">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7438F" w:rsidRDefault="00F7438F" w:rsidP="000B46FD">
      <w:pPr>
        <w:pStyle w:val="af1"/>
        <w:tabs>
          <w:tab w:val="left" w:pos="0"/>
        </w:tabs>
        <w:jc w:val="center"/>
        <w:rPr>
          <w:b/>
          <w:sz w:val="19"/>
          <w:szCs w:val="19"/>
        </w:rPr>
      </w:pPr>
    </w:p>
    <w:p w:rsidR="00A72026" w:rsidRPr="007D48C6" w:rsidRDefault="00A72026" w:rsidP="000B46FD">
      <w:pPr>
        <w:pStyle w:val="af1"/>
        <w:tabs>
          <w:tab w:val="left" w:pos="0"/>
        </w:tabs>
        <w:jc w:val="center"/>
        <w:rPr>
          <w:b/>
          <w:sz w:val="19"/>
          <w:szCs w:val="19"/>
        </w:rPr>
      </w:pPr>
      <w:r w:rsidRPr="007D48C6">
        <w:rPr>
          <w:b/>
          <w:sz w:val="19"/>
          <w:szCs w:val="19"/>
        </w:rPr>
        <w:t>10. Прочие условия</w:t>
      </w:r>
    </w:p>
    <w:p w:rsidR="00A72026" w:rsidRPr="007D48C6" w:rsidRDefault="00A72026" w:rsidP="000B46FD">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0B46FD">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0B46FD">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0B46FD">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0B46FD">
      <w:pPr>
        <w:jc w:val="both"/>
        <w:rPr>
          <w:i/>
          <w:sz w:val="19"/>
          <w:szCs w:val="19"/>
        </w:rPr>
      </w:pPr>
      <w:r w:rsidRPr="007D48C6">
        <w:rPr>
          <w:i/>
          <w:sz w:val="19"/>
          <w:szCs w:val="19"/>
        </w:rPr>
        <w:t>- Спецификация (Приложение № 1)</w:t>
      </w:r>
    </w:p>
    <w:p w:rsidR="00F7438F" w:rsidRDefault="00F7438F" w:rsidP="000B46FD">
      <w:pPr>
        <w:jc w:val="both"/>
        <w:rPr>
          <w:i/>
          <w:sz w:val="19"/>
          <w:szCs w:val="19"/>
        </w:rPr>
      </w:pPr>
      <w:r>
        <w:rPr>
          <w:i/>
          <w:sz w:val="19"/>
          <w:szCs w:val="19"/>
        </w:rPr>
        <w:t>-</w:t>
      </w:r>
      <w:r w:rsidRPr="00F7438F">
        <w:t xml:space="preserve"> </w:t>
      </w:r>
      <w:r>
        <w:rPr>
          <w:i/>
          <w:sz w:val="19"/>
          <w:szCs w:val="19"/>
        </w:rPr>
        <w:t>Л</w:t>
      </w:r>
      <w:r w:rsidRPr="00F7438F">
        <w:rPr>
          <w:i/>
          <w:sz w:val="19"/>
          <w:szCs w:val="19"/>
        </w:rPr>
        <w:t>окальн</w:t>
      </w:r>
      <w:r>
        <w:rPr>
          <w:i/>
          <w:sz w:val="19"/>
          <w:szCs w:val="19"/>
        </w:rPr>
        <w:t>ый</w:t>
      </w:r>
      <w:r w:rsidRPr="00F7438F">
        <w:rPr>
          <w:i/>
          <w:sz w:val="19"/>
          <w:szCs w:val="19"/>
        </w:rPr>
        <w:t xml:space="preserve"> ресурсн</w:t>
      </w:r>
      <w:r>
        <w:rPr>
          <w:i/>
          <w:sz w:val="19"/>
          <w:szCs w:val="19"/>
        </w:rPr>
        <w:t>ый</w:t>
      </w:r>
      <w:r w:rsidRPr="00F7438F">
        <w:rPr>
          <w:i/>
          <w:sz w:val="19"/>
          <w:szCs w:val="19"/>
        </w:rPr>
        <w:t xml:space="preserve"> сметн</w:t>
      </w:r>
      <w:r>
        <w:rPr>
          <w:i/>
          <w:sz w:val="19"/>
          <w:szCs w:val="19"/>
        </w:rPr>
        <w:t>ый расчет (Приложение № 2)</w:t>
      </w:r>
    </w:p>
    <w:p w:rsidR="00F7438F" w:rsidRDefault="00F7438F" w:rsidP="000B46FD">
      <w:pPr>
        <w:jc w:val="center"/>
        <w:rPr>
          <w:b/>
          <w:sz w:val="20"/>
          <w:szCs w:val="20"/>
        </w:rPr>
      </w:pP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0B46F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0B46FD">
            <w:pPr>
              <w:rPr>
                <w:sz w:val="19"/>
                <w:szCs w:val="19"/>
              </w:rPr>
            </w:pPr>
            <w:r w:rsidRPr="00C77360">
              <w:rPr>
                <w:sz w:val="19"/>
                <w:szCs w:val="19"/>
              </w:rPr>
              <w:t xml:space="preserve">ИНН 3810009342    </w:t>
            </w:r>
          </w:p>
          <w:p w:rsidR="00DF745F" w:rsidRPr="00C77360" w:rsidRDefault="00DF745F" w:rsidP="000B46FD">
            <w:pPr>
              <w:rPr>
                <w:sz w:val="19"/>
                <w:szCs w:val="19"/>
              </w:rPr>
            </w:pPr>
            <w:r w:rsidRPr="00C77360">
              <w:rPr>
                <w:sz w:val="19"/>
                <w:szCs w:val="19"/>
              </w:rPr>
              <w:t>КПП 381001001</w:t>
            </w:r>
          </w:p>
          <w:p w:rsidR="00DF745F" w:rsidRPr="00C77360" w:rsidRDefault="00DF745F" w:rsidP="000B46FD">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r w:rsidR="00F7438F">
              <w:rPr>
                <w:sz w:val="19"/>
                <w:szCs w:val="19"/>
              </w:rPr>
              <w:t xml:space="preserve">, </w:t>
            </w:r>
            <w:r w:rsidR="00F7438F" w:rsidRPr="00C77360">
              <w:rPr>
                <w:sz w:val="19"/>
                <w:szCs w:val="19"/>
              </w:rPr>
              <w:t>л/с 803030</w:t>
            </w:r>
            <w:r w:rsidR="00F7438F">
              <w:rPr>
                <w:sz w:val="19"/>
                <w:szCs w:val="19"/>
              </w:rPr>
              <w:t>5</w:t>
            </w:r>
            <w:r w:rsidR="00F7438F" w:rsidRPr="00C77360">
              <w:rPr>
                <w:sz w:val="19"/>
                <w:szCs w:val="19"/>
              </w:rPr>
              <w:t>0207</w:t>
            </w:r>
            <w:r w:rsidRPr="00C77360">
              <w:rPr>
                <w:sz w:val="19"/>
                <w:szCs w:val="19"/>
              </w:rPr>
              <w:t>)</w:t>
            </w:r>
          </w:p>
          <w:p w:rsidR="00DF745F" w:rsidRPr="00C77360" w:rsidRDefault="00DF745F" w:rsidP="000B46FD">
            <w:pPr>
              <w:pStyle w:val="aff"/>
              <w:widowControl w:val="0"/>
              <w:rPr>
                <w:sz w:val="19"/>
                <w:szCs w:val="19"/>
              </w:rPr>
            </w:pPr>
            <w:r w:rsidRPr="00C77360">
              <w:rPr>
                <w:sz w:val="19"/>
                <w:szCs w:val="19"/>
              </w:rPr>
              <w:t>Казначейский счет 03224643250000003400</w:t>
            </w:r>
          </w:p>
          <w:p w:rsidR="00DF745F" w:rsidRPr="00C77360" w:rsidRDefault="00DF745F" w:rsidP="000B46FD">
            <w:pPr>
              <w:pStyle w:val="aff"/>
              <w:widowControl w:val="0"/>
              <w:rPr>
                <w:sz w:val="19"/>
                <w:szCs w:val="19"/>
              </w:rPr>
            </w:pPr>
            <w:r w:rsidRPr="00C77360">
              <w:rPr>
                <w:sz w:val="19"/>
                <w:szCs w:val="19"/>
              </w:rPr>
              <w:t>Банковский счет 40102810145370000026</w:t>
            </w:r>
          </w:p>
          <w:p w:rsidR="00DF745F" w:rsidRPr="00C77360" w:rsidRDefault="00DF745F" w:rsidP="000B46FD">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0B46FD">
            <w:pPr>
              <w:pStyle w:val="af1"/>
              <w:tabs>
                <w:tab w:val="left" w:pos="2268"/>
              </w:tabs>
              <w:rPr>
                <w:sz w:val="19"/>
                <w:szCs w:val="19"/>
              </w:rPr>
            </w:pPr>
            <w:r w:rsidRPr="00C77360">
              <w:rPr>
                <w:sz w:val="19"/>
                <w:szCs w:val="19"/>
              </w:rPr>
              <w:t>БИК 012520101</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B04D16">
        <w:rPr>
          <w:sz w:val="20"/>
          <w:szCs w:val="20"/>
        </w:rPr>
        <w:t>021-23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86"/>
        <w:gridCol w:w="2495"/>
        <w:gridCol w:w="3767"/>
        <w:gridCol w:w="1023"/>
        <w:gridCol w:w="1117"/>
        <w:gridCol w:w="709"/>
        <w:gridCol w:w="824"/>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09010A" w:rsidRPr="000B46FD" w:rsidTr="00393AEF">
        <w:trPr>
          <w:trHeight w:val="68"/>
        </w:trPr>
        <w:tc>
          <w:tcPr>
            <w:tcW w:w="0" w:type="auto"/>
            <w:tcBorders>
              <w:top w:val="single" w:sz="4" w:space="0" w:color="auto"/>
              <w:left w:val="single" w:sz="4" w:space="0" w:color="auto"/>
              <w:bottom w:val="single" w:sz="4" w:space="0" w:color="auto"/>
              <w:right w:val="single" w:sz="4" w:space="0" w:color="auto"/>
            </w:tcBorders>
          </w:tcPr>
          <w:p w:rsidR="0009010A" w:rsidRPr="000B46FD" w:rsidRDefault="0009010A" w:rsidP="005E503A">
            <w:pPr>
              <w:jc w:val="center"/>
              <w:rPr>
                <w:sz w:val="18"/>
                <w:szCs w:val="18"/>
              </w:rPr>
            </w:pPr>
            <w:r w:rsidRPr="000B46F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9010A" w:rsidRPr="00B04D16" w:rsidRDefault="0009010A" w:rsidP="00E638E0">
            <w:pPr>
              <w:rPr>
                <w:bCs/>
                <w:sz w:val="18"/>
                <w:szCs w:val="18"/>
              </w:rPr>
            </w:pPr>
            <w:r w:rsidRPr="00B04D16">
              <w:rPr>
                <w:bCs/>
                <w:sz w:val="18"/>
                <w:szCs w:val="18"/>
              </w:rPr>
              <w:t xml:space="preserve">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10A" w:rsidRPr="00B04D16" w:rsidRDefault="0009010A" w:rsidP="00F7438F">
            <w:pPr>
              <w:jc w:val="both"/>
              <w:rPr>
                <w:b/>
                <w:sz w:val="18"/>
                <w:szCs w:val="18"/>
              </w:rPr>
            </w:pPr>
            <w:proofErr w:type="gramStart"/>
            <w:r w:rsidRPr="00B04D16">
              <w:rPr>
                <w:sz w:val="18"/>
                <w:szCs w:val="18"/>
              </w:rPr>
              <w:t xml:space="preserve">Согласно локального ресурсного сметного расчета на 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r w:rsidRPr="00B04D16">
              <w:rPr>
                <w:i/>
                <w:sz w:val="18"/>
                <w:szCs w:val="18"/>
              </w:rPr>
              <w:t xml:space="preserve"> (Приложение № </w:t>
            </w:r>
            <w:r w:rsidR="00E638E0">
              <w:rPr>
                <w:i/>
                <w:sz w:val="18"/>
                <w:szCs w:val="18"/>
              </w:rPr>
              <w:t>2</w:t>
            </w:r>
            <w:r w:rsidRPr="00B04D16">
              <w:rPr>
                <w:i/>
                <w:sz w:val="18"/>
                <w:szCs w:val="18"/>
              </w:rPr>
              <w:t xml:space="preserve"> к </w:t>
            </w:r>
            <w:r w:rsidR="00E638E0">
              <w:rPr>
                <w:i/>
                <w:sz w:val="18"/>
                <w:szCs w:val="18"/>
              </w:rPr>
              <w:t>Договору</w:t>
            </w:r>
            <w:r w:rsidRPr="00B04D16">
              <w:rPr>
                <w:i/>
                <w:sz w:val="18"/>
                <w:szCs w:val="18"/>
              </w:rPr>
              <w:t>)</w:t>
            </w:r>
            <w:r w:rsidRPr="00B04D16">
              <w:rPr>
                <w:sz w:val="18"/>
                <w:szCs w:val="18"/>
              </w:rPr>
              <w:t xml:space="preserve"> и </w:t>
            </w:r>
            <w:r w:rsidR="00F7438F">
              <w:rPr>
                <w:sz w:val="18"/>
                <w:szCs w:val="18"/>
              </w:rPr>
              <w:t>Спецификации</w:t>
            </w:r>
            <w:proofErr w:type="gramEnd"/>
            <w:r w:rsidR="00F7438F">
              <w:rPr>
                <w:sz w:val="18"/>
                <w:szCs w:val="18"/>
              </w:rPr>
              <w:t xml:space="preserve"> </w:t>
            </w:r>
            <w:r w:rsidRPr="00B04D16">
              <w:rPr>
                <w:i/>
                <w:sz w:val="18"/>
                <w:szCs w:val="18"/>
              </w:rPr>
              <w:t xml:space="preserve">(Приложение № 1 к </w:t>
            </w:r>
            <w:r w:rsidR="00E638E0">
              <w:rPr>
                <w:i/>
                <w:sz w:val="18"/>
                <w:szCs w:val="18"/>
              </w:rPr>
              <w:t>Договору</w:t>
            </w:r>
            <w:r w:rsidR="00F7438F">
              <w:rPr>
                <w:i/>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B04D16" w:rsidRDefault="0009010A" w:rsidP="00E638E0">
            <w:pPr>
              <w:jc w:val="center"/>
              <w:rPr>
                <w:sz w:val="18"/>
                <w:szCs w:val="18"/>
              </w:rPr>
            </w:pPr>
            <w:proofErr w:type="spellStart"/>
            <w:r w:rsidRPr="00B04D16">
              <w:rPr>
                <w:sz w:val="18"/>
                <w:szCs w:val="18"/>
              </w:rPr>
              <w:t>Усл.ед</w:t>
            </w:r>
            <w:proofErr w:type="spellEnd"/>
            <w:r w:rsidRPr="00B04D1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B04D16" w:rsidRDefault="0009010A" w:rsidP="00E638E0">
            <w:pPr>
              <w:jc w:val="center"/>
              <w:rPr>
                <w:sz w:val="18"/>
                <w:szCs w:val="18"/>
              </w:rPr>
            </w:pPr>
            <w:r w:rsidRPr="00B04D16">
              <w:rPr>
                <w:sz w:val="18"/>
                <w:szCs w:val="18"/>
              </w:rPr>
              <w:t>1</w:t>
            </w:r>
          </w:p>
        </w:tc>
        <w:tc>
          <w:tcPr>
            <w:tcW w:w="0" w:type="auto"/>
            <w:tcBorders>
              <w:top w:val="single" w:sz="4" w:space="0" w:color="auto"/>
              <w:left w:val="nil"/>
              <w:bottom w:val="single" w:sz="4" w:space="0" w:color="auto"/>
              <w:right w:val="single" w:sz="4" w:space="0" w:color="auto"/>
            </w:tcBorders>
          </w:tcPr>
          <w:p w:rsidR="0009010A" w:rsidRPr="000B46FD" w:rsidRDefault="0009010A"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9010A" w:rsidRPr="000B46FD" w:rsidRDefault="0009010A"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E62DE3" w:rsidRDefault="00E62DE3" w:rsidP="00E62DE3">
      <w:pPr>
        <w:jc w:val="both"/>
        <w:rPr>
          <w:sz w:val="20"/>
          <w:szCs w:val="20"/>
          <w:highlight w:val="yellow"/>
        </w:rPr>
      </w:pPr>
    </w:p>
    <w:p w:rsidR="0009010A" w:rsidRPr="00B04D16" w:rsidRDefault="0009010A" w:rsidP="0009010A">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r w:rsidRPr="00B04D16">
        <w:rPr>
          <w:rFonts w:ascii="Times New Roman" w:hAnsi="Times New Roman" w:cs="Times New Roman"/>
          <w:b/>
          <w:bCs/>
          <w:sz w:val="18"/>
          <w:szCs w:val="18"/>
        </w:rPr>
        <w:t>1. Перечень услуг:</w:t>
      </w:r>
    </w:p>
    <w:p w:rsidR="0009010A" w:rsidRPr="00B04D16" w:rsidRDefault="0009010A" w:rsidP="0009010A">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519"/>
        <w:gridCol w:w="4782"/>
        <w:gridCol w:w="803"/>
        <w:gridCol w:w="723"/>
      </w:tblGrid>
      <w:tr w:rsidR="0009010A" w:rsidRPr="00B04D16" w:rsidTr="00E638E0">
        <w:trPr>
          <w:trHeight w:val="179"/>
        </w:trPr>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sz w:val="18"/>
                <w:szCs w:val="18"/>
              </w:rPr>
            </w:pPr>
            <w:r w:rsidRPr="00B04D16">
              <w:rPr>
                <w:sz w:val="18"/>
                <w:szCs w:val="18"/>
              </w:rPr>
              <w:t xml:space="preserve">№ </w:t>
            </w:r>
            <w:proofErr w:type="gramStart"/>
            <w:r w:rsidRPr="00B04D16">
              <w:rPr>
                <w:sz w:val="18"/>
                <w:szCs w:val="18"/>
              </w:rPr>
              <w:t>п</w:t>
            </w:r>
            <w:proofErr w:type="gramEnd"/>
            <w:r w:rsidRPr="00B04D16">
              <w:rPr>
                <w:sz w:val="18"/>
                <w:szCs w:val="18"/>
              </w:rPr>
              <w:t>/п</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sz w:val="18"/>
                <w:szCs w:val="18"/>
              </w:rPr>
            </w:pPr>
            <w:r w:rsidRPr="00B04D16">
              <w:rPr>
                <w:sz w:val="18"/>
                <w:szCs w:val="18"/>
              </w:rPr>
              <w:t>Наименование</w:t>
            </w:r>
          </w:p>
          <w:p w:rsidR="0009010A" w:rsidRPr="00B04D16" w:rsidRDefault="0009010A" w:rsidP="00E638E0">
            <w:pPr>
              <w:jc w:val="center"/>
              <w:rPr>
                <w:sz w:val="18"/>
                <w:szCs w:val="18"/>
              </w:rPr>
            </w:pPr>
            <w:r w:rsidRPr="00B04D16">
              <w:rPr>
                <w:sz w:val="18"/>
                <w:szCs w:val="18"/>
              </w:rPr>
              <w:t>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tabs>
                <w:tab w:val="left" w:pos="0"/>
                <w:tab w:val="left" w:pos="540"/>
                <w:tab w:val="left" w:pos="900"/>
                <w:tab w:val="left" w:pos="1080"/>
              </w:tabs>
              <w:jc w:val="center"/>
              <w:rPr>
                <w:sz w:val="18"/>
                <w:szCs w:val="18"/>
              </w:rPr>
            </w:pPr>
            <w:r w:rsidRPr="00B04D16">
              <w:rPr>
                <w:sz w:val="18"/>
                <w:szCs w:val="18"/>
              </w:rPr>
              <w:t>Характеристика товара, работ, услуг,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bCs/>
                <w:sz w:val="18"/>
                <w:szCs w:val="18"/>
              </w:rPr>
            </w:pPr>
            <w:r w:rsidRPr="00B04D16">
              <w:rPr>
                <w:bCs/>
                <w:sz w:val="18"/>
                <w:szCs w:val="18"/>
              </w:rPr>
              <w:t>Ед. изм.</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bCs/>
                <w:sz w:val="18"/>
                <w:szCs w:val="18"/>
              </w:rPr>
            </w:pPr>
            <w:r w:rsidRPr="00B04D16">
              <w:rPr>
                <w:bCs/>
                <w:sz w:val="18"/>
                <w:szCs w:val="18"/>
              </w:rPr>
              <w:t>Кол-во</w:t>
            </w:r>
          </w:p>
        </w:tc>
      </w:tr>
      <w:tr w:rsidR="0009010A" w:rsidRPr="00B04D16" w:rsidTr="00E638E0">
        <w:trPr>
          <w:trHeight w:val="405"/>
        </w:trPr>
        <w:tc>
          <w:tcPr>
            <w:tcW w:w="0" w:type="auto"/>
            <w:tcBorders>
              <w:top w:val="single" w:sz="4" w:space="0" w:color="auto"/>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1</w:t>
            </w:r>
          </w:p>
        </w:tc>
        <w:tc>
          <w:tcPr>
            <w:tcW w:w="0" w:type="auto"/>
            <w:vMerge w:val="restart"/>
            <w:tcBorders>
              <w:top w:val="single" w:sz="4" w:space="0" w:color="auto"/>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Замена выключателей автоматических</w:t>
            </w:r>
          </w:p>
        </w:tc>
        <w:tc>
          <w:tcPr>
            <w:tcW w:w="0" w:type="auto"/>
            <w:tcBorders>
              <w:top w:val="single" w:sz="4" w:space="0" w:color="auto"/>
              <w:left w:val="single" w:sz="4" w:space="0" w:color="auto"/>
              <w:right w:val="single" w:sz="4" w:space="0" w:color="auto"/>
            </w:tcBorders>
            <w:vAlign w:val="center"/>
          </w:tcPr>
          <w:p w:rsidR="0009010A" w:rsidRPr="00B04D16" w:rsidRDefault="0009010A" w:rsidP="00E638E0">
            <w:pPr>
              <w:jc w:val="center"/>
              <w:rPr>
                <w:color w:val="000000"/>
                <w:sz w:val="18"/>
                <w:szCs w:val="18"/>
              </w:rPr>
            </w:pPr>
            <w:r w:rsidRPr="00B04D16">
              <w:rPr>
                <w:color w:val="000000"/>
                <w:sz w:val="18"/>
                <w:szCs w:val="18"/>
              </w:rPr>
              <w:t>1Р 16А, характеристика</w:t>
            </w:r>
            <w:proofErr w:type="gramStart"/>
            <w:r w:rsidRPr="00B04D16">
              <w:rPr>
                <w:color w:val="000000"/>
                <w:sz w:val="18"/>
                <w:szCs w:val="18"/>
              </w:rPr>
              <w:t xml:space="preserve"> В</w:t>
            </w:r>
            <w:proofErr w:type="gramEnd"/>
            <w:r w:rsidRPr="00B04D16">
              <w:rPr>
                <w:color w:val="000000"/>
                <w:sz w:val="18"/>
                <w:szCs w:val="18"/>
              </w:rPr>
              <w:t>,</w:t>
            </w:r>
          </w:p>
          <w:p w:rsidR="0009010A" w:rsidRPr="00B04D16" w:rsidRDefault="0009010A" w:rsidP="00E638E0">
            <w:pPr>
              <w:jc w:val="center"/>
              <w:rPr>
                <w:color w:val="000000"/>
                <w:sz w:val="18"/>
                <w:szCs w:val="18"/>
              </w:rPr>
            </w:pPr>
            <w:r w:rsidRPr="00B04D16">
              <w:rPr>
                <w:color w:val="000000"/>
                <w:sz w:val="18"/>
                <w:szCs w:val="18"/>
              </w:rPr>
              <w:t>предельный ток отключения 6000А (6кА)</w:t>
            </w:r>
          </w:p>
          <w:p w:rsidR="0009010A" w:rsidRPr="00B04D16" w:rsidRDefault="0009010A" w:rsidP="00E638E0">
            <w:pPr>
              <w:jc w:val="center"/>
              <w:rPr>
                <w:color w:val="000000"/>
                <w:sz w:val="18"/>
                <w:szCs w:val="18"/>
              </w:rPr>
            </w:pPr>
            <w:r w:rsidRPr="00B04D16">
              <w:rPr>
                <w:color w:val="000000"/>
                <w:sz w:val="18"/>
                <w:szCs w:val="18"/>
              </w:rPr>
              <w:t>класс ток ограничения 3</w:t>
            </w:r>
          </w:p>
        </w:tc>
        <w:tc>
          <w:tcPr>
            <w:tcW w:w="0" w:type="auto"/>
            <w:tcBorders>
              <w:top w:val="single" w:sz="4" w:space="0" w:color="auto"/>
              <w:left w:val="single" w:sz="4" w:space="0" w:color="auto"/>
              <w:bottom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Шт.</w:t>
            </w:r>
          </w:p>
          <w:p w:rsidR="0009010A" w:rsidRPr="00B04D16" w:rsidRDefault="0009010A" w:rsidP="00E638E0">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19</w:t>
            </w:r>
          </w:p>
          <w:p w:rsidR="0009010A" w:rsidRPr="00B04D16" w:rsidRDefault="0009010A" w:rsidP="00E638E0">
            <w:pPr>
              <w:jc w:val="center"/>
              <w:rPr>
                <w:sz w:val="18"/>
                <w:szCs w:val="18"/>
                <w:vertAlign w:val="subscript"/>
              </w:rPr>
            </w:pPr>
          </w:p>
        </w:tc>
      </w:tr>
      <w:tr w:rsidR="0009010A" w:rsidRPr="00B04D16" w:rsidTr="00E638E0">
        <w:trPr>
          <w:trHeight w:val="555"/>
        </w:trPr>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2</w:t>
            </w:r>
          </w:p>
        </w:tc>
        <w:tc>
          <w:tcPr>
            <w:tcW w:w="0" w:type="auto"/>
            <w:vMerge/>
            <w:tcBorders>
              <w:left w:val="single" w:sz="4" w:space="0" w:color="auto"/>
              <w:right w:val="single" w:sz="4" w:space="0" w:color="auto"/>
            </w:tcBorders>
            <w:vAlign w:val="center"/>
          </w:tcPr>
          <w:p w:rsidR="0009010A" w:rsidRPr="00B04D16" w:rsidRDefault="0009010A" w:rsidP="00E638E0">
            <w:pPr>
              <w:jc w:val="center"/>
              <w:rPr>
                <w:sz w:val="18"/>
                <w:szCs w:val="18"/>
              </w:rPr>
            </w:pPr>
          </w:p>
        </w:tc>
        <w:tc>
          <w:tcPr>
            <w:tcW w:w="0" w:type="auto"/>
            <w:tcBorders>
              <w:top w:val="single" w:sz="4" w:space="0" w:color="auto"/>
              <w:left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sz w:val="18"/>
                <w:szCs w:val="18"/>
              </w:rPr>
            </w:pPr>
            <w:r w:rsidRPr="00B04D16">
              <w:rPr>
                <w:rFonts w:eastAsia="Calibri"/>
                <w:sz w:val="18"/>
                <w:szCs w:val="18"/>
                <w:lang w:eastAsia="en-US"/>
              </w:rPr>
              <w:t>1Р 25А,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Шт.</w:t>
            </w:r>
          </w:p>
          <w:p w:rsidR="0009010A" w:rsidRPr="00B04D16" w:rsidRDefault="0009010A" w:rsidP="00E638E0">
            <w:pPr>
              <w:jc w:val="center"/>
              <w:rPr>
                <w:sz w:val="18"/>
                <w:szCs w:val="18"/>
              </w:rPr>
            </w:pPr>
          </w:p>
        </w:tc>
        <w:tc>
          <w:tcPr>
            <w:tcW w:w="0" w:type="auto"/>
            <w:tcBorders>
              <w:left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19</w:t>
            </w:r>
          </w:p>
          <w:p w:rsidR="0009010A" w:rsidRPr="00B04D16" w:rsidRDefault="0009010A" w:rsidP="00E638E0">
            <w:pPr>
              <w:jc w:val="center"/>
              <w:rPr>
                <w:sz w:val="18"/>
                <w:szCs w:val="18"/>
              </w:rPr>
            </w:pPr>
          </w:p>
        </w:tc>
      </w:tr>
      <w:tr w:rsidR="0009010A" w:rsidRPr="00B04D16" w:rsidTr="00E638E0">
        <w:trPr>
          <w:trHeight w:val="525"/>
        </w:trPr>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3</w:t>
            </w:r>
          </w:p>
        </w:tc>
        <w:tc>
          <w:tcPr>
            <w:tcW w:w="0" w:type="auto"/>
            <w:vMerge/>
            <w:tcBorders>
              <w:left w:val="single" w:sz="4" w:space="0" w:color="auto"/>
              <w:right w:val="single" w:sz="4" w:space="0" w:color="auto"/>
            </w:tcBorders>
            <w:vAlign w:val="center"/>
          </w:tcPr>
          <w:p w:rsidR="0009010A" w:rsidRPr="00B04D16" w:rsidRDefault="0009010A" w:rsidP="00E638E0">
            <w:pPr>
              <w:jc w:val="center"/>
              <w:rPr>
                <w:sz w:val="18"/>
                <w:szCs w:val="18"/>
              </w:rPr>
            </w:pPr>
          </w:p>
        </w:tc>
        <w:tc>
          <w:tcPr>
            <w:tcW w:w="0" w:type="auto"/>
            <w:tcBorders>
              <w:top w:val="single" w:sz="4" w:space="0" w:color="auto"/>
              <w:left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sz w:val="18"/>
                <w:szCs w:val="18"/>
              </w:rPr>
            </w:pPr>
            <w:r w:rsidRPr="00B04D16">
              <w:rPr>
                <w:rFonts w:eastAsia="Calibri"/>
                <w:sz w:val="18"/>
                <w:szCs w:val="18"/>
                <w:lang w:eastAsia="en-US"/>
              </w:rPr>
              <w:t>3Р 63А,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Шт.</w:t>
            </w:r>
          </w:p>
          <w:p w:rsidR="0009010A" w:rsidRPr="00B04D16" w:rsidRDefault="0009010A" w:rsidP="00E638E0">
            <w:pPr>
              <w:jc w:val="center"/>
              <w:rPr>
                <w:sz w:val="18"/>
                <w:szCs w:val="18"/>
              </w:rPr>
            </w:pPr>
          </w:p>
        </w:tc>
        <w:tc>
          <w:tcPr>
            <w:tcW w:w="0" w:type="auto"/>
            <w:tcBorders>
              <w:left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19</w:t>
            </w:r>
          </w:p>
          <w:p w:rsidR="0009010A" w:rsidRPr="00B04D16" w:rsidRDefault="0009010A" w:rsidP="00E638E0">
            <w:pPr>
              <w:jc w:val="center"/>
              <w:rPr>
                <w:sz w:val="18"/>
                <w:szCs w:val="18"/>
              </w:rPr>
            </w:pPr>
          </w:p>
        </w:tc>
      </w:tr>
      <w:tr w:rsidR="0009010A" w:rsidRPr="00B04D16" w:rsidTr="00E638E0">
        <w:trPr>
          <w:trHeight w:val="765"/>
        </w:trPr>
        <w:tc>
          <w:tcPr>
            <w:tcW w:w="0" w:type="auto"/>
            <w:tcBorders>
              <w:left w:val="single" w:sz="4" w:space="0" w:color="auto"/>
              <w:bottom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4</w:t>
            </w:r>
          </w:p>
        </w:tc>
        <w:tc>
          <w:tcPr>
            <w:tcW w:w="0" w:type="auto"/>
            <w:tcBorders>
              <w:left w:val="single" w:sz="4" w:space="0" w:color="auto"/>
              <w:bottom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Измерение сопротивления изоляции мегомметром</w:t>
            </w:r>
          </w:p>
        </w:tc>
        <w:tc>
          <w:tcPr>
            <w:tcW w:w="0" w:type="auto"/>
            <w:tcBorders>
              <w:left w:val="single" w:sz="4" w:space="0" w:color="auto"/>
              <w:bottom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 xml:space="preserve">кабельные и другие линий напряжением до 1 </w:t>
            </w:r>
            <w:proofErr w:type="spellStart"/>
            <w:r w:rsidRPr="00B04D16">
              <w:rPr>
                <w:rFonts w:eastAsia="Calibri"/>
                <w:sz w:val="18"/>
                <w:szCs w:val="18"/>
                <w:lang w:eastAsia="en-US"/>
              </w:rPr>
              <w:t>кВ</w:t>
            </w:r>
            <w:r w:rsidRPr="00B04D16">
              <w:rPr>
                <w:sz w:val="18"/>
                <w:szCs w:val="18"/>
              </w:rPr>
              <w: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линии</w:t>
            </w:r>
          </w:p>
        </w:tc>
        <w:tc>
          <w:tcPr>
            <w:tcW w:w="0" w:type="auto"/>
            <w:tcBorders>
              <w:top w:val="single" w:sz="4" w:space="0" w:color="auto"/>
              <w:left w:val="single" w:sz="4" w:space="0" w:color="auto"/>
              <w:bottom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1 682</w:t>
            </w:r>
          </w:p>
        </w:tc>
      </w:tr>
    </w:tbl>
    <w:p w:rsidR="0009010A" w:rsidRPr="00B04D16" w:rsidRDefault="0009010A" w:rsidP="0009010A">
      <w:pPr>
        <w:pStyle w:val="afd"/>
        <w:spacing w:after="0"/>
        <w:contextualSpacing/>
        <w:jc w:val="right"/>
        <w:rPr>
          <w:rFonts w:ascii="Times New Roman" w:hAnsi="Times New Roman"/>
          <w:b/>
          <w:sz w:val="18"/>
          <w:szCs w:val="18"/>
        </w:rPr>
      </w:pPr>
    </w:p>
    <w:p w:rsidR="0009010A" w:rsidRPr="00B04D16" w:rsidRDefault="0009010A" w:rsidP="0009010A">
      <w:pPr>
        <w:tabs>
          <w:tab w:val="center" w:pos="720"/>
          <w:tab w:val="right" w:pos="2880"/>
          <w:tab w:val="center" w:pos="4153"/>
          <w:tab w:val="right" w:pos="8306"/>
        </w:tabs>
        <w:jc w:val="both"/>
        <w:rPr>
          <w:b/>
          <w:bCs/>
          <w:color w:val="000000"/>
          <w:sz w:val="18"/>
          <w:szCs w:val="18"/>
        </w:rPr>
      </w:pPr>
      <w:r w:rsidRPr="00B04D16">
        <w:rPr>
          <w:noProof/>
          <w:snapToGrid w:val="0"/>
          <w:sz w:val="18"/>
          <w:szCs w:val="18"/>
        </w:rPr>
        <w:t>Работы должны производиться</w:t>
      </w:r>
      <w:r w:rsidRPr="00B04D16">
        <w:rPr>
          <w:color w:val="000000"/>
          <w:sz w:val="18"/>
          <w:szCs w:val="18"/>
        </w:rPr>
        <w:t xml:space="preserve"> по рабочим дням</w:t>
      </w:r>
      <w:r w:rsidRPr="00B04D16">
        <w:rPr>
          <w:b/>
          <w:bCs/>
          <w:color w:val="000000"/>
          <w:sz w:val="18"/>
          <w:szCs w:val="18"/>
        </w:rPr>
        <w:t xml:space="preserve"> </w:t>
      </w:r>
      <w:r w:rsidRPr="00B04D16">
        <w:rPr>
          <w:bCs/>
          <w:color w:val="000000"/>
          <w:sz w:val="18"/>
          <w:szCs w:val="18"/>
        </w:rPr>
        <w:t>с 9 до 16 часов (в пятницу и предпраздничные дни с 10 до 15.30 часов) или по договоренности с администрацией</w:t>
      </w:r>
      <w:r w:rsidRPr="00B04D16">
        <w:rPr>
          <w:b/>
          <w:bCs/>
          <w:color w:val="000000"/>
          <w:sz w:val="18"/>
          <w:szCs w:val="18"/>
        </w:rPr>
        <w:t>.</w:t>
      </w:r>
    </w:p>
    <w:p w:rsidR="0009010A" w:rsidRPr="00B04D16" w:rsidRDefault="0009010A" w:rsidP="0009010A">
      <w:pPr>
        <w:tabs>
          <w:tab w:val="left" w:pos="1320"/>
        </w:tabs>
        <w:ind w:firstLine="567"/>
        <w:jc w:val="both"/>
        <w:rPr>
          <w:rFonts w:eastAsia="Calibri"/>
          <w:b/>
          <w:sz w:val="18"/>
          <w:szCs w:val="18"/>
        </w:rPr>
      </w:pPr>
    </w:p>
    <w:p w:rsidR="0009010A" w:rsidRPr="00B04D16" w:rsidRDefault="0009010A" w:rsidP="0009010A">
      <w:pPr>
        <w:jc w:val="both"/>
        <w:rPr>
          <w:b/>
          <w:sz w:val="18"/>
          <w:szCs w:val="18"/>
        </w:rPr>
      </w:pPr>
      <w:r w:rsidRPr="00B04D16">
        <w:rPr>
          <w:b/>
          <w:sz w:val="18"/>
          <w:szCs w:val="18"/>
        </w:rPr>
        <w:t xml:space="preserve">2. Характеристика услуг: </w:t>
      </w:r>
    </w:p>
    <w:p w:rsidR="0009010A" w:rsidRDefault="0009010A" w:rsidP="0009010A">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2.1. 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B04D16">
        <w:rPr>
          <w:rFonts w:ascii="Times New Roman" w:eastAsia="Arial Unicode MS" w:hAnsi="Times New Roman" w:cs="Times New Roman"/>
          <w:b/>
          <w:color w:val="000000"/>
          <w:sz w:val="18"/>
          <w:szCs w:val="18"/>
        </w:rPr>
        <w:t xml:space="preserve"> (</w:t>
      </w:r>
      <w:r w:rsidRPr="00B04D16">
        <w:rPr>
          <w:rFonts w:ascii="Times New Roman" w:eastAsia="Arial Unicode MS" w:hAnsi="Times New Roman" w:cs="Times New Roman"/>
          <w:bCs/>
          <w:color w:val="000000"/>
          <w:sz w:val="18"/>
          <w:szCs w:val="18"/>
          <w:shd w:val="clear" w:color="auto" w:fill="FFFFFF"/>
        </w:rPr>
        <w:t xml:space="preserve">разрешения </w:t>
      </w:r>
      <w:proofErr w:type="spellStart"/>
      <w:r w:rsidRPr="00B04D16">
        <w:rPr>
          <w:rFonts w:ascii="Times New Roman" w:eastAsia="Arial Unicode MS" w:hAnsi="Times New Roman" w:cs="Times New Roman"/>
          <w:bCs/>
          <w:color w:val="000000"/>
          <w:sz w:val="18"/>
          <w:szCs w:val="18"/>
          <w:shd w:val="clear" w:color="auto" w:fill="FFFFFF"/>
        </w:rPr>
        <w:t>Ростехнадзора</w:t>
      </w:r>
      <w:proofErr w:type="spellEnd"/>
      <w:r w:rsidRPr="00B04D16">
        <w:rPr>
          <w:rFonts w:ascii="Times New Roman" w:eastAsia="Arial Unicode MS" w:hAnsi="Times New Roman" w:cs="Times New Roman"/>
          <w:bCs/>
          <w:color w:val="000000"/>
          <w:sz w:val="18"/>
          <w:szCs w:val="18"/>
          <w:shd w:val="clear" w:color="auto" w:fill="FFFFFF"/>
        </w:rPr>
        <w:t xml:space="preserve"> на проведение испытаний и измерений). </w:t>
      </w:r>
    </w:p>
    <w:p w:rsidR="0009010A" w:rsidRPr="00B04D16" w:rsidRDefault="0009010A" w:rsidP="0009010A">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 xml:space="preserve">2.2. Исполнитель должен выполнить все виды замеров с использованием поверенных приборов, </w:t>
      </w:r>
      <w:proofErr w:type="gramStart"/>
      <w:r w:rsidRPr="00B04D16">
        <w:rPr>
          <w:rFonts w:ascii="Times New Roman" w:eastAsia="Arial Unicode MS" w:hAnsi="Times New Roman" w:cs="Times New Roman"/>
          <w:bCs/>
          <w:color w:val="000000"/>
          <w:sz w:val="18"/>
          <w:szCs w:val="18"/>
          <w:shd w:val="clear" w:color="auto" w:fill="FFFFFF"/>
        </w:rPr>
        <w:t>согласно</w:t>
      </w:r>
      <w:proofErr w:type="gramEnd"/>
      <w:r w:rsidRPr="00B04D16">
        <w:rPr>
          <w:rFonts w:ascii="Times New Roman" w:eastAsia="Arial Unicode MS" w:hAnsi="Times New Roman" w:cs="Times New Roman"/>
          <w:bCs/>
          <w:color w:val="000000"/>
          <w:sz w:val="18"/>
          <w:szCs w:val="18"/>
          <w:shd w:val="clear" w:color="auto" w:fill="FFFFFF"/>
        </w:rPr>
        <w:t xml:space="preserve"> существующих норм и правил.</w:t>
      </w:r>
    </w:p>
    <w:p w:rsidR="0009010A" w:rsidRPr="00B04D16" w:rsidRDefault="0009010A" w:rsidP="0009010A">
      <w:pPr>
        <w:jc w:val="both"/>
        <w:rPr>
          <w:b/>
          <w:sz w:val="18"/>
          <w:szCs w:val="18"/>
        </w:rPr>
      </w:pPr>
      <w:r w:rsidRPr="00B04D16">
        <w:rPr>
          <w:sz w:val="18"/>
          <w:szCs w:val="18"/>
        </w:rPr>
        <w:t>2.3. Исполнитель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r w:rsidRPr="00B04D16">
        <w:rPr>
          <w:b/>
          <w:sz w:val="18"/>
          <w:szCs w:val="18"/>
        </w:rPr>
        <w:t xml:space="preserve">               </w:t>
      </w:r>
    </w:p>
    <w:p w:rsidR="0009010A" w:rsidRPr="00B04D16" w:rsidRDefault="0009010A" w:rsidP="0009010A">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2.4. В ходе выполнения работ должны быть решены следующие задачи:</w:t>
      </w:r>
    </w:p>
    <w:p w:rsidR="0009010A" w:rsidRPr="00B04D16" w:rsidRDefault="0009010A" w:rsidP="0009010A">
      <w:pPr>
        <w:keepNext/>
        <w:keepLines/>
        <w:jc w:val="both"/>
        <w:outlineLvl w:val="0"/>
        <w:rPr>
          <w:sz w:val="18"/>
          <w:szCs w:val="18"/>
        </w:rPr>
      </w:pPr>
      <w:r w:rsidRPr="00B04D16">
        <w:rPr>
          <w:sz w:val="18"/>
          <w:szCs w:val="18"/>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09010A" w:rsidRPr="00B04D16" w:rsidRDefault="0009010A" w:rsidP="0009010A">
      <w:pPr>
        <w:jc w:val="both"/>
        <w:rPr>
          <w:sz w:val="18"/>
          <w:szCs w:val="18"/>
        </w:rPr>
      </w:pPr>
      <w:r w:rsidRPr="00B04D16">
        <w:rPr>
          <w:sz w:val="18"/>
          <w:szCs w:val="18"/>
        </w:rPr>
        <w:t xml:space="preserve">-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w:t>
      </w:r>
      <w:proofErr w:type="spellStart"/>
      <w:r w:rsidRPr="00B04D16">
        <w:rPr>
          <w:sz w:val="18"/>
          <w:szCs w:val="18"/>
        </w:rPr>
        <w:t>зануления</w:t>
      </w:r>
      <w:proofErr w:type="spellEnd"/>
      <w:r w:rsidRPr="00B04D16">
        <w:rPr>
          <w:sz w:val="18"/>
          <w:szCs w:val="18"/>
        </w:rPr>
        <w:t xml:space="preserve">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09010A" w:rsidRPr="00B04D16" w:rsidRDefault="0009010A" w:rsidP="0009010A">
      <w:pPr>
        <w:jc w:val="both"/>
        <w:rPr>
          <w:sz w:val="18"/>
          <w:szCs w:val="18"/>
        </w:rPr>
      </w:pPr>
      <w:r w:rsidRPr="00B04D16">
        <w:rPr>
          <w:sz w:val="18"/>
          <w:szCs w:val="18"/>
        </w:rPr>
        <w:t>- Результатом проведения работ по профилактическим испытаниям и измерениям электрооборудования должно быть представление</w:t>
      </w:r>
      <w:r w:rsidRPr="00B04D16">
        <w:rPr>
          <w:b/>
          <w:sz w:val="18"/>
          <w:szCs w:val="18"/>
        </w:rPr>
        <w:t xml:space="preserve"> </w:t>
      </w:r>
      <w:r w:rsidRPr="00B04D16">
        <w:rPr>
          <w:sz w:val="18"/>
          <w:szCs w:val="18"/>
          <w:lang w:eastAsia="en-US"/>
        </w:rPr>
        <w:t>Технического отчета.</w:t>
      </w:r>
    </w:p>
    <w:p w:rsidR="0009010A" w:rsidRPr="00B04D16" w:rsidRDefault="0009010A" w:rsidP="0009010A">
      <w:pPr>
        <w:ind w:right="-108"/>
        <w:rPr>
          <w:sz w:val="18"/>
          <w:szCs w:val="18"/>
          <w:lang w:eastAsia="en-US"/>
        </w:rPr>
      </w:pPr>
    </w:p>
    <w:p w:rsidR="0009010A" w:rsidRPr="00B04D16" w:rsidRDefault="0009010A" w:rsidP="0009010A">
      <w:pPr>
        <w:keepNext/>
        <w:keepLines/>
        <w:outlineLvl w:val="0"/>
        <w:rPr>
          <w:b/>
          <w:bCs/>
          <w:sz w:val="18"/>
          <w:szCs w:val="18"/>
        </w:rPr>
      </w:pPr>
      <w:r w:rsidRPr="00B04D16">
        <w:rPr>
          <w:b/>
          <w:bCs/>
          <w:sz w:val="18"/>
          <w:szCs w:val="18"/>
        </w:rPr>
        <w:t>3. Требования к передаче отчетной документации (результат работ):</w:t>
      </w:r>
    </w:p>
    <w:p w:rsidR="0009010A" w:rsidRPr="00B04D16" w:rsidRDefault="0009010A" w:rsidP="0009010A">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18"/>
          <w:szCs w:val="18"/>
        </w:rPr>
      </w:pPr>
      <w:r w:rsidRPr="00B04D16">
        <w:rPr>
          <w:rFonts w:ascii="Times New Roman" w:hAnsi="Times New Roman" w:cs="Times New Roman"/>
          <w:bCs/>
          <w:sz w:val="18"/>
          <w:szCs w:val="18"/>
        </w:rPr>
        <w:t>3.1. По результатам выполнения работ, Исполнитель составляет и предоставляет Заказчику:</w:t>
      </w:r>
    </w:p>
    <w:p w:rsidR="0009010A" w:rsidRPr="00B04D16" w:rsidRDefault="0009010A" w:rsidP="0009010A">
      <w:pPr>
        <w:ind w:firstLine="426"/>
        <w:contextualSpacing/>
        <w:jc w:val="both"/>
        <w:rPr>
          <w:sz w:val="18"/>
          <w:szCs w:val="18"/>
          <w:lang w:eastAsia="en-US"/>
        </w:rPr>
      </w:pPr>
      <w:r w:rsidRPr="00B04D16">
        <w:rPr>
          <w:sz w:val="18"/>
          <w:szCs w:val="18"/>
          <w:lang w:eastAsia="en-US"/>
        </w:rPr>
        <w:t>- перечень дефектов и неисправностей на основании испытаний, измерений и внешнего осмотра, и проверки;</w:t>
      </w:r>
    </w:p>
    <w:p w:rsidR="0009010A" w:rsidRPr="00B04D16" w:rsidRDefault="0009010A" w:rsidP="0009010A">
      <w:pPr>
        <w:ind w:firstLine="426"/>
        <w:jc w:val="both"/>
        <w:rPr>
          <w:rFonts w:eastAsia="Arial Unicode MS"/>
          <w:color w:val="000000"/>
          <w:sz w:val="18"/>
          <w:szCs w:val="18"/>
        </w:rPr>
      </w:pPr>
      <w:r w:rsidRPr="00B04D16">
        <w:rPr>
          <w:rFonts w:eastAsia="Arial Unicode MS"/>
          <w:color w:val="000000"/>
          <w:sz w:val="18"/>
          <w:szCs w:val="18"/>
        </w:rPr>
        <w:t>- составление технического отчета о результатах всех видов электрических испытаний и измерений;</w:t>
      </w:r>
    </w:p>
    <w:p w:rsidR="0009010A" w:rsidRPr="00B04D16" w:rsidRDefault="0009010A" w:rsidP="0009010A">
      <w:pPr>
        <w:jc w:val="both"/>
        <w:rPr>
          <w:rFonts w:eastAsia="Arial Unicode MS"/>
          <w:color w:val="000000"/>
          <w:sz w:val="18"/>
          <w:szCs w:val="18"/>
        </w:rPr>
      </w:pPr>
      <w:r w:rsidRPr="00B04D16">
        <w:rPr>
          <w:sz w:val="18"/>
          <w:szCs w:val="18"/>
        </w:rPr>
        <w:t>3.2. Документация, являющаяся результатом исполнения работ по настоящему техническому заданию, должна быть предоставлена Заказчику:</w:t>
      </w:r>
    </w:p>
    <w:p w:rsidR="0009010A" w:rsidRPr="00B04D16" w:rsidRDefault="0009010A" w:rsidP="0009010A">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двух экземплярах на бумажном носителе;</w:t>
      </w:r>
    </w:p>
    <w:p w:rsidR="0009010A" w:rsidRPr="00B04D16" w:rsidRDefault="0009010A" w:rsidP="0009010A">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одном экземпляре на электронном носителе.</w:t>
      </w:r>
    </w:p>
    <w:p w:rsidR="0009010A" w:rsidRPr="00B04D16" w:rsidRDefault="0009010A" w:rsidP="0009010A">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18"/>
          <w:szCs w:val="18"/>
        </w:rPr>
      </w:pPr>
    </w:p>
    <w:p w:rsidR="0009010A" w:rsidRPr="00B04D16" w:rsidRDefault="0009010A" w:rsidP="0009010A">
      <w:pPr>
        <w:pStyle w:val="ad"/>
        <w:spacing w:after="0" w:line="240" w:lineRule="auto"/>
        <w:ind w:left="420" w:hanging="420"/>
        <w:rPr>
          <w:rFonts w:ascii="Times New Roman" w:hAnsi="Times New Roman" w:cs="Times New Roman"/>
          <w:b/>
          <w:sz w:val="18"/>
          <w:szCs w:val="18"/>
        </w:rPr>
      </w:pPr>
      <w:r w:rsidRPr="00B04D16">
        <w:rPr>
          <w:rFonts w:ascii="Times New Roman" w:hAnsi="Times New Roman" w:cs="Times New Roman"/>
          <w:b/>
          <w:sz w:val="18"/>
          <w:szCs w:val="18"/>
        </w:rPr>
        <w:t>4.  Требования к безопасности выполнения работ:</w:t>
      </w:r>
    </w:p>
    <w:p w:rsidR="0009010A" w:rsidRPr="00B04D16" w:rsidRDefault="0009010A" w:rsidP="0009010A">
      <w:pPr>
        <w:jc w:val="both"/>
        <w:rPr>
          <w:rFonts w:eastAsia="Arial Unicode MS"/>
          <w:color w:val="000000"/>
          <w:sz w:val="18"/>
          <w:szCs w:val="18"/>
        </w:rPr>
      </w:pPr>
      <w:r w:rsidRPr="00B04D16">
        <w:rPr>
          <w:rFonts w:eastAsia="Arial Unicode MS"/>
          <w:color w:val="000000"/>
          <w:sz w:val="18"/>
          <w:szCs w:val="18"/>
        </w:rPr>
        <w:t>4.1. Работы должны выполняться лицами, прошедшими соответствующую подготовку имеющими допуск к испытаниям и измерениям в электроустановках до 1000</w:t>
      </w:r>
      <w:proofErr w:type="gramStart"/>
      <w:r w:rsidRPr="00B04D16">
        <w:rPr>
          <w:rFonts w:eastAsia="Arial Unicode MS"/>
          <w:color w:val="000000"/>
          <w:sz w:val="18"/>
          <w:szCs w:val="18"/>
        </w:rPr>
        <w:t xml:space="preserve"> В</w:t>
      </w:r>
      <w:proofErr w:type="gramEnd"/>
      <w:r w:rsidRPr="00B04D16">
        <w:rPr>
          <w:rFonts w:eastAsia="Arial Unicode MS"/>
          <w:color w:val="000000"/>
          <w:sz w:val="18"/>
          <w:szCs w:val="18"/>
        </w:rPr>
        <w:t xml:space="preserve"> с записью в удостоверении.</w:t>
      </w:r>
    </w:p>
    <w:p w:rsidR="0009010A" w:rsidRPr="00B04D16" w:rsidRDefault="0009010A" w:rsidP="0009010A">
      <w:pPr>
        <w:jc w:val="both"/>
        <w:rPr>
          <w:rFonts w:eastAsia="Arial Unicode MS"/>
          <w:color w:val="000000"/>
          <w:sz w:val="18"/>
          <w:szCs w:val="18"/>
        </w:rPr>
      </w:pPr>
      <w:r w:rsidRPr="00B04D16">
        <w:rPr>
          <w:rFonts w:eastAsia="Arial Unicode MS"/>
          <w:color w:val="000000"/>
          <w:sz w:val="18"/>
          <w:szCs w:val="18"/>
        </w:rPr>
        <w:t>4.2. При проведении работ все средства измерений должны иметь действующие свидетельства о поверке.</w:t>
      </w:r>
    </w:p>
    <w:p w:rsidR="0009010A" w:rsidRPr="00B04D16" w:rsidRDefault="0009010A" w:rsidP="0009010A">
      <w:pPr>
        <w:jc w:val="both"/>
        <w:rPr>
          <w:rFonts w:eastAsia="Arial Unicode MS"/>
          <w:color w:val="000000"/>
          <w:sz w:val="18"/>
          <w:szCs w:val="18"/>
        </w:rPr>
      </w:pPr>
      <w:r w:rsidRPr="00B04D16">
        <w:rPr>
          <w:rFonts w:eastAsia="Arial Unicode MS"/>
          <w:color w:val="000000"/>
          <w:sz w:val="18"/>
          <w:szCs w:val="18"/>
        </w:rPr>
        <w:t>4.3. Работы, связанные с отключением электроэнергии, проводить строго по согласованию с технической службой.</w:t>
      </w:r>
    </w:p>
    <w:p w:rsidR="0009010A" w:rsidRPr="00B04D16" w:rsidRDefault="0009010A" w:rsidP="0009010A">
      <w:pPr>
        <w:jc w:val="both"/>
        <w:rPr>
          <w:color w:val="000000"/>
          <w:sz w:val="18"/>
          <w:szCs w:val="18"/>
        </w:rPr>
      </w:pPr>
      <w:r w:rsidRPr="00B04D16">
        <w:rPr>
          <w:rFonts w:eastAsia="Arial Unicode MS"/>
          <w:color w:val="000000"/>
          <w:sz w:val="18"/>
          <w:szCs w:val="18"/>
        </w:rPr>
        <w:t xml:space="preserve">4.4. Работы должны быть выполнены с соблюдением всех технических требований и нормативных документов ПУЭ, ПТЭЭП, </w:t>
      </w:r>
      <w:r w:rsidRPr="00B04D16">
        <w:rPr>
          <w:color w:val="000000"/>
          <w:sz w:val="18"/>
          <w:szCs w:val="18"/>
        </w:rPr>
        <w:t xml:space="preserve">ГОСТ </w:t>
      </w:r>
      <w:proofErr w:type="gramStart"/>
      <w:r w:rsidRPr="00B04D16">
        <w:rPr>
          <w:color w:val="000000"/>
          <w:sz w:val="18"/>
          <w:szCs w:val="18"/>
        </w:rPr>
        <w:t>Р</w:t>
      </w:r>
      <w:proofErr w:type="gramEnd"/>
      <w:r w:rsidRPr="00B04D16">
        <w:rPr>
          <w:color w:val="000000"/>
          <w:sz w:val="18"/>
          <w:szCs w:val="18"/>
        </w:rPr>
        <w:t xml:space="preserve"> 50571.16-2019.</w:t>
      </w:r>
    </w:p>
    <w:p w:rsidR="0009010A" w:rsidRPr="00B04D16" w:rsidRDefault="0009010A" w:rsidP="0009010A">
      <w:pPr>
        <w:keepNext/>
        <w:keepLines/>
        <w:contextualSpacing/>
        <w:jc w:val="both"/>
        <w:outlineLvl w:val="0"/>
        <w:rPr>
          <w:rFonts w:eastAsia="SimSun"/>
          <w:b/>
          <w:bCs/>
          <w:sz w:val="18"/>
          <w:szCs w:val="18"/>
          <w:lang w:eastAsia="zh-CN"/>
        </w:rPr>
      </w:pPr>
      <w:r w:rsidRPr="00B04D16">
        <w:rPr>
          <w:sz w:val="18"/>
          <w:szCs w:val="18"/>
        </w:rPr>
        <w:t xml:space="preserve">4.5. При выполнении работ  Исполнитель должен обеспечить своих работников приборами, необходимыми для проведения испытаний и измерений электрооборудования и электроустановок. </w:t>
      </w: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B04D16">
        <w:rPr>
          <w:b/>
          <w:sz w:val="20"/>
          <w:szCs w:val="20"/>
        </w:rPr>
        <w:t xml:space="preserve">оказание услуг </w:t>
      </w:r>
      <w:r w:rsidR="004F34EF">
        <w:rPr>
          <w:b/>
          <w:sz w:val="20"/>
          <w:szCs w:val="20"/>
        </w:rPr>
        <w:t>по измерению сопротивления изоляции, растеканию тока заземлителя и замене автоматических выключателей</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04D16">
        <w:rPr>
          <w:b/>
          <w:kern w:val="32"/>
          <w:sz w:val="20"/>
          <w:szCs w:val="20"/>
        </w:rPr>
        <w:t>021-23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0B46FD" w:rsidRPr="000B46FD">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B46FD">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0" w:type="auto"/>
        <w:tblLook w:val="04A0" w:firstRow="1" w:lastRow="0" w:firstColumn="1" w:lastColumn="0" w:noHBand="0" w:noVBand="1"/>
      </w:tblPr>
      <w:tblGrid>
        <w:gridCol w:w="483"/>
        <w:gridCol w:w="2403"/>
        <w:gridCol w:w="3875"/>
        <w:gridCol w:w="1023"/>
        <w:gridCol w:w="1117"/>
        <w:gridCol w:w="700"/>
        <w:gridCol w:w="820"/>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 xml:space="preserve">№ </w:t>
            </w:r>
            <w:proofErr w:type="gramStart"/>
            <w:r w:rsidRPr="000B46FD">
              <w:rPr>
                <w:color w:val="000000"/>
                <w:sz w:val="18"/>
                <w:szCs w:val="20"/>
              </w:rPr>
              <w:t>п</w:t>
            </w:r>
            <w:proofErr w:type="gramEnd"/>
            <w:r w:rsidRPr="000B46FD">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r w:rsidRPr="000B46FD">
              <w:rPr>
                <w:color w:val="000000"/>
                <w:sz w:val="18"/>
                <w:szCs w:val="20"/>
              </w:rPr>
              <w:t>Единица</w:t>
            </w:r>
          </w:p>
          <w:p w:rsidR="000B46FD" w:rsidRPr="000B46FD" w:rsidRDefault="000B46FD" w:rsidP="005E503A">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Сумма, руб.</w:t>
            </w:r>
          </w:p>
        </w:tc>
      </w:tr>
      <w:tr w:rsidR="0009010A" w:rsidRPr="000B46FD" w:rsidTr="00393AEF">
        <w:trPr>
          <w:trHeight w:val="68"/>
        </w:trPr>
        <w:tc>
          <w:tcPr>
            <w:tcW w:w="0" w:type="auto"/>
            <w:tcBorders>
              <w:top w:val="single" w:sz="4" w:space="0" w:color="auto"/>
              <w:left w:val="single" w:sz="4" w:space="0" w:color="auto"/>
              <w:right w:val="single" w:sz="4" w:space="0" w:color="auto"/>
            </w:tcBorders>
          </w:tcPr>
          <w:p w:rsidR="0009010A" w:rsidRPr="000B46FD" w:rsidRDefault="0009010A" w:rsidP="005E503A">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09010A" w:rsidRPr="0009010A" w:rsidRDefault="0009010A" w:rsidP="00E638E0">
            <w:pPr>
              <w:rPr>
                <w:bCs/>
                <w:sz w:val="18"/>
                <w:szCs w:val="20"/>
              </w:rPr>
            </w:pPr>
            <w:r w:rsidRPr="0009010A">
              <w:rPr>
                <w:bCs/>
                <w:sz w:val="18"/>
              </w:rPr>
              <w:t xml:space="preserve">Оказание услуг </w:t>
            </w:r>
            <w:r w:rsidR="004F34EF">
              <w:rPr>
                <w:bCs/>
                <w:sz w:val="18"/>
              </w:rPr>
              <w:t>по измерению сопротивления изоляции, растеканию тока заземлителя и замене автоматических выключателей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10A" w:rsidRPr="0009010A" w:rsidRDefault="0009010A" w:rsidP="007924C9">
            <w:pPr>
              <w:jc w:val="both"/>
              <w:rPr>
                <w:b/>
                <w:sz w:val="18"/>
                <w:szCs w:val="20"/>
              </w:rPr>
            </w:pPr>
            <w:proofErr w:type="gramStart"/>
            <w:r w:rsidRPr="0009010A">
              <w:rPr>
                <w:sz w:val="18"/>
                <w:szCs w:val="20"/>
              </w:rPr>
              <w:t xml:space="preserve">Согласно локального ресурсного сметного расчета на оказание услуг </w:t>
            </w:r>
            <w:r w:rsidR="004F34EF">
              <w:rPr>
                <w:bCs/>
                <w:sz w:val="18"/>
                <w:szCs w:val="20"/>
              </w:rPr>
              <w:t>по измерению сопротивления изоляции, растеканию тока заземлителя и замене автоматических выключателей</w:t>
            </w:r>
            <w:r w:rsidRPr="0009010A">
              <w:rPr>
                <w:i/>
                <w:sz w:val="18"/>
                <w:szCs w:val="20"/>
              </w:rPr>
              <w:t xml:space="preserve"> (Приложение № </w:t>
            </w:r>
            <w:r w:rsidR="007924C9">
              <w:rPr>
                <w:i/>
                <w:sz w:val="18"/>
                <w:szCs w:val="20"/>
              </w:rPr>
              <w:t>4</w:t>
            </w:r>
            <w:r w:rsidRPr="0009010A">
              <w:rPr>
                <w:i/>
                <w:sz w:val="18"/>
                <w:szCs w:val="20"/>
              </w:rPr>
              <w:t xml:space="preserve"> к Извещению) </w:t>
            </w:r>
            <w:r w:rsidRPr="0009010A">
              <w:rPr>
                <w:sz w:val="18"/>
                <w:szCs w:val="20"/>
              </w:rPr>
              <w:t>и  в полном</w:t>
            </w:r>
            <w:r w:rsidRPr="0009010A">
              <w:rPr>
                <w:i/>
                <w:sz w:val="18"/>
                <w:szCs w:val="20"/>
              </w:rPr>
              <w:t xml:space="preserve"> </w:t>
            </w:r>
            <w:r w:rsidRPr="0009010A">
              <w:rPr>
                <w:sz w:val="18"/>
                <w:szCs w:val="20"/>
              </w:rPr>
              <w:t>соответствии с Техническим заданием (Приложение 1 к Извещению)</w:t>
            </w:r>
            <w:r>
              <w:rPr>
                <w:sz w:val="18"/>
                <w:szCs w:val="20"/>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09010A" w:rsidRDefault="0009010A" w:rsidP="00E638E0">
            <w:pPr>
              <w:jc w:val="center"/>
              <w:rPr>
                <w:sz w:val="18"/>
                <w:szCs w:val="20"/>
              </w:rPr>
            </w:pPr>
            <w:proofErr w:type="spellStart"/>
            <w:r w:rsidRPr="0009010A">
              <w:rPr>
                <w:sz w:val="18"/>
                <w:szCs w:val="20"/>
              </w:rPr>
              <w:t>Усл.ед</w:t>
            </w:r>
            <w:proofErr w:type="spellEnd"/>
            <w:r>
              <w:rPr>
                <w:sz w:val="18"/>
                <w:szCs w:val="20"/>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09010A" w:rsidRDefault="0009010A" w:rsidP="00E638E0">
            <w:pPr>
              <w:jc w:val="center"/>
              <w:rPr>
                <w:sz w:val="18"/>
                <w:szCs w:val="20"/>
              </w:rPr>
            </w:pPr>
            <w:r w:rsidRPr="0009010A">
              <w:rPr>
                <w:sz w:val="18"/>
                <w:szCs w:val="20"/>
              </w:rPr>
              <w:t>1</w:t>
            </w:r>
          </w:p>
        </w:tc>
        <w:tc>
          <w:tcPr>
            <w:tcW w:w="0" w:type="auto"/>
            <w:tcBorders>
              <w:top w:val="single" w:sz="4" w:space="0" w:color="auto"/>
              <w:left w:val="nil"/>
              <w:bottom w:val="single" w:sz="4" w:space="0" w:color="auto"/>
              <w:right w:val="single" w:sz="4" w:space="0" w:color="auto"/>
            </w:tcBorders>
          </w:tcPr>
          <w:p w:rsidR="0009010A" w:rsidRPr="000B46FD" w:rsidRDefault="0009010A" w:rsidP="005E503A">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09010A" w:rsidRPr="000B46FD" w:rsidRDefault="0009010A" w:rsidP="005E503A">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both"/>
              <w:rPr>
                <w:sz w:val="18"/>
                <w:szCs w:val="20"/>
              </w:rPr>
            </w:pPr>
            <w:proofErr w:type="gramEnd"/>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E0" w:rsidRDefault="00E638E0" w:rsidP="00ED57EB">
      <w:r>
        <w:separator/>
      </w:r>
    </w:p>
  </w:endnote>
  <w:endnote w:type="continuationSeparator" w:id="0">
    <w:p w:rsidR="00E638E0" w:rsidRDefault="00E638E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38E0" w:rsidRDefault="00E638E0">
        <w:pPr>
          <w:pStyle w:val="af7"/>
          <w:jc w:val="right"/>
        </w:pPr>
        <w:r>
          <w:fldChar w:fldCharType="begin"/>
        </w:r>
        <w:r>
          <w:instrText xml:space="preserve"> PAGE   \* MERGEFORMAT </w:instrText>
        </w:r>
        <w:r>
          <w:fldChar w:fldCharType="separate"/>
        </w:r>
        <w:r w:rsidR="003E4A62">
          <w:rPr>
            <w:noProof/>
          </w:rPr>
          <w:t>27</w:t>
        </w:r>
        <w:r>
          <w:rPr>
            <w:noProof/>
          </w:rPr>
          <w:fldChar w:fldCharType="end"/>
        </w:r>
      </w:p>
    </w:sdtContent>
  </w:sdt>
  <w:p w:rsidR="00E638E0" w:rsidRDefault="00E638E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E0" w:rsidRDefault="00E638E0" w:rsidP="00ED57EB">
      <w:r>
        <w:separator/>
      </w:r>
    </w:p>
  </w:footnote>
  <w:footnote w:type="continuationSeparator" w:id="0">
    <w:p w:rsidR="00E638E0" w:rsidRDefault="00E638E0" w:rsidP="00ED57EB">
      <w:r>
        <w:continuationSeparator/>
      </w:r>
    </w:p>
  </w:footnote>
  <w:footnote w:id="1">
    <w:p w:rsidR="00E638E0" w:rsidRPr="004B5113" w:rsidRDefault="00E638E0"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3"/>
    <w:lvlOverride w:ilvl="0">
      <w:startOverride w:val="1"/>
    </w:lvlOverride>
  </w:num>
  <w:num w:numId="5">
    <w:abstractNumId w:val="10"/>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11"/>
  </w:num>
  <w:num w:numId="22">
    <w:abstractNumId w:val="11"/>
    <w:lvlOverride w:ilvl="0">
      <w:startOverride w:val="1"/>
    </w:lvlOverride>
  </w:num>
  <w:num w:numId="23">
    <w:abstractNumId w:val="1"/>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A62"/>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4D16"/>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3CAB-2EEF-4EDD-AC17-85FAD71B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12273</Words>
  <Characters>87985</Characters>
  <Application>Microsoft Office Word</Application>
  <DocSecurity>0</DocSecurity>
  <Lines>733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2023-01-19T07:45:00Z</cp:lastPrinted>
  <dcterms:created xsi:type="dcterms:W3CDTF">2022-11-07T02:02:00Z</dcterms:created>
  <dcterms:modified xsi:type="dcterms:W3CDTF">2023-01-19T07:45:00Z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