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393C24">
        <w:rPr>
          <w:b/>
          <w:sz w:val="28"/>
          <w:szCs w:val="28"/>
        </w:rPr>
        <w:t>мяса говядины бескостной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393C24">
        <w:rPr>
          <w:b/>
          <w:kern w:val="32"/>
          <w:sz w:val="28"/>
          <w:szCs w:val="28"/>
        </w:rPr>
        <w:t>289-23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AB24BA"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393C24">
              <w:rPr>
                <w:sz w:val="20"/>
                <w:szCs w:val="20"/>
              </w:rPr>
              <w:t>мяса говядины бескостной</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393C24" w:rsidP="00B50D92">
            <w:pPr>
              <w:ind w:firstLine="170"/>
              <w:rPr>
                <w:sz w:val="20"/>
                <w:szCs w:val="20"/>
              </w:rPr>
            </w:pPr>
            <w:r w:rsidRPr="00393C24">
              <w:rPr>
                <w:sz w:val="20"/>
                <w:szCs w:val="20"/>
              </w:rPr>
              <w:t>10.11.31.110</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02373" w:rsidP="00393C24">
            <w:pPr>
              <w:autoSpaceDE w:val="0"/>
              <w:autoSpaceDN w:val="0"/>
              <w:adjustRightInd w:val="0"/>
              <w:ind w:firstLine="170"/>
              <w:rPr>
                <w:sz w:val="20"/>
                <w:szCs w:val="20"/>
              </w:rPr>
            </w:pPr>
            <w:r>
              <w:rPr>
                <w:sz w:val="20"/>
                <w:szCs w:val="20"/>
              </w:rPr>
              <w:t>77</w:t>
            </w:r>
            <w:r w:rsidR="00393C24">
              <w:rPr>
                <w:sz w:val="20"/>
                <w:szCs w:val="20"/>
              </w:rPr>
              <w:t>5</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AB24BA" w:rsidP="00C26AF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393C24" w:rsidP="00C26AF1">
            <w:pPr>
              <w:tabs>
                <w:tab w:val="left" w:pos="6022"/>
              </w:tabs>
              <w:ind w:firstLine="170"/>
              <w:rPr>
                <w:sz w:val="20"/>
                <w:szCs w:val="20"/>
              </w:rPr>
            </w:pPr>
            <w:r w:rsidRPr="00393C24">
              <w:rPr>
                <w:sz w:val="20"/>
                <w:szCs w:val="20"/>
              </w:rPr>
              <w:t>3517500 руб. (три миллиона пятьсот семнадцать тысяч пятьсот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393C24">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393C24">
              <w:rPr>
                <w:b/>
                <w:sz w:val="20"/>
                <w:szCs w:val="20"/>
              </w:rPr>
              <w:t>29</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06</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B06BC2">
              <w:rPr>
                <w:sz w:val="20"/>
                <w:szCs w:val="20"/>
              </w:rPr>
              <w:t>2</w:t>
            </w:r>
            <w:r w:rsidR="00393C24">
              <w:rPr>
                <w:sz w:val="20"/>
                <w:szCs w:val="20"/>
              </w:rPr>
              <w:t>9</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393C24">
            <w:pPr>
              <w:ind w:firstLine="170"/>
              <w:jc w:val="both"/>
              <w:rPr>
                <w:sz w:val="20"/>
                <w:szCs w:val="20"/>
              </w:rPr>
            </w:pPr>
            <w:r w:rsidRPr="00C26AF1">
              <w:rPr>
                <w:bCs/>
                <w:sz w:val="20"/>
                <w:szCs w:val="20"/>
              </w:rPr>
              <w:t>«</w:t>
            </w:r>
            <w:r w:rsidR="00393C24">
              <w:rPr>
                <w:bCs/>
                <w:sz w:val="20"/>
                <w:szCs w:val="20"/>
              </w:rPr>
              <w:t>06</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975D75" w:rsidRDefault="00393C24" w:rsidP="00C26AF1">
            <w:pPr>
              <w:shd w:val="clear" w:color="auto" w:fill="FFFFFF"/>
              <w:tabs>
                <w:tab w:val="left" w:pos="1701"/>
                <w:tab w:val="left" w:pos="2127"/>
              </w:tabs>
              <w:ind w:firstLine="170"/>
              <w:jc w:val="both"/>
              <w:rPr>
                <w:sz w:val="20"/>
                <w:szCs w:val="20"/>
              </w:rPr>
            </w:pPr>
            <w:r w:rsidRPr="00393C24">
              <w:rPr>
                <w:sz w:val="20"/>
                <w:szCs w:val="20"/>
              </w:rPr>
              <w:t xml:space="preserve">105525 руб. (сто пять тысяч пятьсот двадцать пять рублей 00 копеек) </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393C24">
              <w:rPr>
                <w:sz w:val="20"/>
                <w:szCs w:val="20"/>
                <w:u w:val="single"/>
              </w:rPr>
              <w:t>289-23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393C24">
            <w:pPr>
              <w:ind w:firstLine="170"/>
              <w:jc w:val="both"/>
              <w:rPr>
                <w:sz w:val="20"/>
                <w:szCs w:val="20"/>
              </w:rPr>
            </w:pPr>
            <w:r w:rsidRPr="00C26AF1">
              <w:rPr>
                <w:sz w:val="20"/>
                <w:szCs w:val="20"/>
              </w:rPr>
              <w:t>«</w:t>
            </w:r>
            <w:r w:rsidR="00393C24">
              <w:rPr>
                <w:sz w:val="20"/>
                <w:szCs w:val="20"/>
              </w:rPr>
              <w:t>05</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393C24">
            <w:pPr>
              <w:ind w:firstLine="170"/>
              <w:jc w:val="both"/>
              <w:rPr>
                <w:b/>
                <w:sz w:val="20"/>
                <w:szCs w:val="20"/>
              </w:rPr>
            </w:pPr>
            <w:r w:rsidRPr="00C26AF1">
              <w:rPr>
                <w:b/>
                <w:sz w:val="20"/>
                <w:szCs w:val="20"/>
              </w:rPr>
              <w:t>«</w:t>
            </w:r>
            <w:r w:rsidR="00393C24">
              <w:rPr>
                <w:b/>
                <w:sz w:val="20"/>
                <w:szCs w:val="20"/>
              </w:rPr>
              <w:t>06</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102373" w:rsidRDefault="00102373" w:rsidP="00EB3EFB">
      <w:pPr>
        <w:rPr>
          <w:b/>
          <w:kern w:val="32"/>
          <w:sz w:val="22"/>
          <w:szCs w:val="22"/>
        </w:rPr>
      </w:pPr>
    </w:p>
    <w:p w:rsidR="00B06BC2" w:rsidRDefault="00B06BC2"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393C24">
        <w:rPr>
          <w:b/>
          <w:sz w:val="20"/>
          <w:szCs w:val="20"/>
        </w:rPr>
        <w:t>мяса говядины бескостной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93C24">
        <w:rPr>
          <w:b/>
          <w:kern w:val="32"/>
          <w:sz w:val="22"/>
          <w:szCs w:val="22"/>
        </w:rPr>
        <w:t>289-23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393C24">
        <w:rPr>
          <w:b/>
          <w:bCs/>
          <w:sz w:val="20"/>
        </w:rPr>
        <w:t>мяса говядины бескостной</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00"/>
        <w:gridCol w:w="1749"/>
        <w:gridCol w:w="4879"/>
        <w:gridCol w:w="593"/>
        <w:gridCol w:w="628"/>
        <w:gridCol w:w="1964"/>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393C24" w:rsidRPr="00B06BC2" w:rsidTr="00C052B0">
        <w:trPr>
          <w:trHeight w:val="20"/>
        </w:trPr>
        <w:tc>
          <w:tcPr>
            <w:tcW w:w="0" w:type="auto"/>
            <w:tcBorders>
              <w:top w:val="single" w:sz="4" w:space="0" w:color="auto"/>
              <w:left w:val="single" w:sz="4" w:space="0" w:color="auto"/>
              <w:bottom w:val="single" w:sz="4" w:space="0" w:color="auto"/>
              <w:right w:val="nil"/>
            </w:tcBorders>
            <w:shd w:val="clear" w:color="auto" w:fill="auto"/>
          </w:tcPr>
          <w:p w:rsidR="00393C24" w:rsidRPr="00B06BC2" w:rsidRDefault="00393C24"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C24" w:rsidRPr="00393C24" w:rsidRDefault="00393C24" w:rsidP="001E077B">
            <w:pPr>
              <w:rPr>
                <w:sz w:val="18"/>
                <w:szCs w:val="19"/>
              </w:rPr>
            </w:pPr>
            <w:r w:rsidRPr="00393C24">
              <w:rPr>
                <w:sz w:val="18"/>
                <w:szCs w:val="19"/>
              </w:rPr>
              <w:t>Говядина бескостная с/</w:t>
            </w:r>
            <w:proofErr w:type="gramStart"/>
            <w:r w:rsidRPr="00393C24">
              <w:rPr>
                <w:sz w:val="18"/>
                <w:szCs w:val="19"/>
              </w:rPr>
              <w:t>м</w:t>
            </w:r>
            <w:proofErr w:type="gramEnd"/>
            <w:r w:rsidRPr="00393C24">
              <w:rPr>
                <w:sz w:val="18"/>
                <w:szCs w:val="19"/>
              </w:rPr>
              <w:t xml:space="preserve"> (шейно-лопаточный отруб)</w:t>
            </w:r>
          </w:p>
        </w:tc>
        <w:tc>
          <w:tcPr>
            <w:tcW w:w="0" w:type="auto"/>
            <w:tcBorders>
              <w:top w:val="single" w:sz="4" w:space="0" w:color="auto"/>
              <w:left w:val="nil"/>
              <w:bottom w:val="single" w:sz="4" w:space="0" w:color="auto"/>
              <w:right w:val="single" w:sz="4" w:space="0" w:color="auto"/>
            </w:tcBorders>
          </w:tcPr>
          <w:p w:rsidR="00393C24" w:rsidRPr="00393C24" w:rsidRDefault="00393C24" w:rsidP="00393C24">
            <w:pPr>
              <w:jc w:val="both"/>
              <w:rPr>
                <w:sz w:val="18"/>
                <w:szCs w:val="19"/>
              </w:rPr>
            </w:pPr>
            <w:r w:rsidRPr="00393C24">
              <w:rPr>
                <w:sz w:val="18"/>
                <w:szCs w:val="19"/>
              </w:rPr>
              <w:t>Мясо 1 сорта.</w:t>
            </w:r>
          </w:p>
          <w:p w:rsidR="00393C24" w:rsidRPr="00393C24" w:rsidRDefault="00393C24"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Соответствие требованиям:</w:t>
            </w:r>
          </w:p>
          <w:p w:rsidR="00393C24" w:rsidRPr="00393C24" w:rsidRDefault="00393C24"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393C24" w:rsidRPr="00393C24" w:rsidRDefault="00393C24" w:rsidP="00393C24">
            <w:pPr>
              <w:autoSpaceDE w:val="0"/>
              <w:autoSpaceDN w:val="0"/>
              <w:adjustRightInd w:val="0"/>
              <w:jc w:val="both"/>
              <w:rPr>
                <w:sz w:val="18"/>
                <w:szCs w:val="19"/>
              </w:rPr>
            </w:pPr>
            <w:proofErr w:type="gramStart"/>
            <w:r w:rsidRPr="00393C24">
              <w:rPr>
                <w:color w:val="000000"/>
                <w:sz w:val="18"/>
                <w:szCs w:val="19"/>
              </w:rPr>
              <w:t>ТР</w:t>
            </w:r>
            <w:proofErr w:type="gramEnd"/>
            <w:r w:rsidRPr="00393C24">
              <w:rPr>
                <w:color w:val="000000"/>
                <w:sz w:val="18"/>
                <w:szCs w:val="19"/>
              </w:rPr>
              <w:t xml:space="preserve"> ТС 034/2013 «</w:t>
            </w:r>
            <w:r w:rsidRPr="00393C24">
              <w:rPr>
                <w:sz w:val="18"/>
                <w:szCs w:val="19"/>
              </w:rPr>
              <w:t>О безопасности мяса и мясной продукции</w:t>
            </w:r>
            <w:r w:rsidRPr="00393C24">
              <w:rPr>
                <w:color w:val="000000"/>
                <w:sz w:val="18"/>
                <w:szCs w:val="19"/>
              </w:rPr>
              <w:t>»,</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021/2012 «О безопасности пищевых продуктов», </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022/2011 «Пищевая продукция в части ее маркировки», </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005/2011 «О безопасности упаковки».</w:t>
            </w:r>
          </w:p>
          <w:p w:rsidR="00393C24" w:rsidRPr="00393C24" w:rsidRDefault="00393C24" w:rsidP="00393C24">
            <w:pPr>
              <w:jc w:val="both"/>
              <w:rPr>
                <w:color w:val="000000"/>
                <w:sz w:val="18"/>
                <w:szCs w:val="19"/>
              </w:rPr>
            </w:pPr>
            <w:r w:rsidRPr="00393C24">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393C24" w:rsidRPr="00393C24" w:rsidRDefault="00393C24" w:rsidP="00393C24">
            <w:pPr>
              <w:jc w:val="both"/>
              <w:rPr>
                <w:color w:val="000000"/>
                <w:sz w:val="18"/>
                <w:szCs w:val="19"/>
              </w:rPr>
            </w:pPr>
            <w:r w:rsidRPr="00393C24">
              <w:rPr>
                <w:color w:val="000000"/>
                <w:sz w:val="18"/>
                <w:szCs w:val="19"/>
              </w:rPr>
              <w:t xml:space="preserve">Тара из гофрированного картона или полимерная с четкой маркировкой. </w:t>
            </w:r>
          </w:p>
          <w:p w:rsidR="00393C24" w:rsidRPr="00393C24" w:rsidRDefault="00393C24" w:rsidP="00393C24">
            <w:pPr>
              <w:jc w:val="both"/>
              <w:rPr>
                <w:color w:val="000000"/>
                <w:sz w:val="18"/>
                <w:szCs w:val="19"/>
              </w:rPr>
            </w:pPr>
            <w:r w:rsidRPr="00393C24">
              <w:rPr>
                <w:color w:val="000000"/>
                <w:sz w:val="18"/>
                <w:szCs w:val="19"/>
              </w:rPr>
              <w:t>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C24" w:rsidRPr="00393C24" w:rsidRDefault="00393C24" w:rsidP="001E077B">
            <w:pPr>
              <w:jc w:val="center"/>
              <w:rPr>
                <w:sz w:val="18"/>
                <w:szCs w:val="19"/>
              </w:rPr>
            </w:pPr>
            <w:r w:rsidRPr="00393C24">
              <w:rPr>
                <w:sz w:val="18"/>
                <w:szCs w:val="19"/>
              </w:rPr>
              <w:t>кг</w:t>
            </w:r>
          </w:p>
        </w:tc>
        <w:tc>
          <w:tcPr>
            <w:tcW w:w="0" w:type="auto"/>
            <w:tcBorders>
              <w:top w:val="single" w:sz="4" w:space="0" w:color="auto"/>
              <w:left w:val="nil"/>
              <w:bottom w:val="single" w:sz="4" w:space="0" w:color="auto"/>
              <w:right w:val="single" w:sz="4" w:space="0" w:color="auto"/>
            </w:tcBorders>
            <w:shd w:val="clear" w:color="auto" w:fill="auto"/>
          </w:tcPr>
          <w:p w:rsidR="00393C24" w:rsidRPr="00C052B0" w:rsidRDefault="00393C24" w:rsidP="00C052B0">
            <w:pPr>
              <w:jc w:val="center"/>
              <w:rPr>
                <w:color w:val="000000"/>
                <w:sz w:val="18"/>
                <w:szCs w:val="18"/>
              </w:rPr>
            </w:pPr>
            <w:r>
              <w:rPr>
                <w:color w:val="000000"/>
                <w:sz w:val="18"/>
                <w:szCs w:val="18"/>
              </w:rPr>
              <w:t>3500</w:t>
            </w:r>
          </w:p>
        </w:tc>
        <w:tc>
          <w:tcPr>
            <w:tcW w:w="0" w:type="auto"/>
            <w:tcBorders>
              <w:top w:val="single" w:sz="4" w:space="0" w:color="auto"/>
              <w:left w:val="nil"/>
              <w:bottom w:val="single" w:sz="4" w:space="0" w:color="auto"/>
              <w:right w:val="single" w:sz="4" w:space="0" w:color="auto"/>
            </w:tcBorders>
          </w:tcPr>
          <w:p w:rsidR="00393C24" w:rsidRPr="00C052B0" w:rsidRDefault="00393C24" w:rsidP="00C052B0">
            <w:pPr>
              <w:jc w:val="center"/>
              <w:rPr>
                <w:color w:val="000000"/>
                <w:sz w:val="18"/>
                <w:szCs w:val="18"/>
              </w:rPr>
            </w:pPr>
            <w:r>
              <w:rPr>
                <w:color w:val="000000"/>
                <w:sz w:val="18"/>
                <w:szCs w:val="18"/>
              </w:rPr>
              <w:t>505,00</w:t>
            </w:r>
          </w:p>
        </w:tc>
      </w:tr>
      <w:tr w:rsidR="00393C24" w:rsidRPr="00B06BC2" w:rsidTr="00C052B0">
        <w:trPr>
          <w:trHeight w:val="20"/>
        </w:trPr>
        <w:tc>
          <w:tcPr>
            <w:tcW w:w="0" w:type="auto"/>
            <w:tcBorders>
              <w:top w:val="single" w:sz="4" w:space="0" w:color="auto"/>
              <w:left w:val="single" w:sz="4" w:space="0" w:color="auto"/>
              <w:bottom w:val="single" w:sz="4" w:space="0" w:color="auto"/>
              <w:right w:val="nil"/>
            </w:tcBorders>
            <w:shd w:val="clear" w:color="auto" w:fill="auto"/>
          </w:tcPr>
          <w:p w:rsidR="00393C24" w:rsidRPr="00B06BC2" w:rsidRDefault="00393C24"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C24" w:rsidRPr="00393C24" w:rsidRDefault="00393C24" w:rsidP="001E077B">
            <w:pPr>
              <w:rPr>
                <w:sz w:val="18"/>
                <w:szCs w:val="19"/>
              </w:rPr>
            </w:pPr>
            <w:r w:rsidRPr="00393C24">
              <w:rPr>
                <w:sz w:val="18"/>
                <w:szCs w:val="19"/>
              </w:rPr>
              <w:t>Говядина бескостная с/</w:t>
            </w:r>
            <w:proofErr w:type="gramStart"/>
            <w:r w:rsidRPr="00393C24">
              <w:rPr>
                <w:sz w:val="18"/>
                <w:szCs w:val="19"/>
              </w:rPr>
              <w:t>м</w:t>
            </w:r>
            <w:proofErr w:type="gramEnd"/>
            <w:r w:rsidRPr="00393C24">
              <w:rPr>
                <w:sz w:val="18"/>
                <w:szCs w:val="19"/>
              </w:rPr>
              <w:t xml:space="preserve"> (тазобедренный отруб)</w:t>
            </w:r>
          </w:p>
        </w:tc>
        <w:tc>
          <w:tcPr>
            <w:tcW w:w="0" w:type="auto"/>
            <w:tcBorders>
              <w:top w:val="single" w:sz="4" w:space="0" w:color="auto"/>
              <w:left w:val="nil"/>
              <w:bottom w:val="single" w:sz="4" w:space="0" w:color="auto"/>
              <w:right w:val="single" w:sz="4" w:space="0" w:color="auto"/>
            </w:tcBorders>
          </w:tcPr>
          <w:p w:rsidR="00393C24" w:rsidRPr="00393C24" w:rsidRDefault="00393C24" w:rsidP="00393C24">
            <w:pPr>
              <w:jc w:val="both"/>
              <w:rPr>
                <w:sz w:val="18"/>
                <w:szCs w:val="19"/>
              </w:rPr>
            </w:pPr>
            <w:r w:rsidRPr="00393C24">
              <w:rPr>
                <w:sz w:val="18"/>
                <w:szCs w:val="19"/>
              </w:rPr>
              <w:t>Мясо 1 сорта.</w:t>
            </w:r>
          </w:p>
          <w:p w:rsidR="00393C24" w:rsidRPr="00393C24" w:rsidRDefault="00393C24"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Соответствие требованиям:</w:t>
            </w:r>
          </w:p>
          <w:p w:rsidR="00393C24" w:rsidRPr="00393C24" w:rsidRDefault="00393C24"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393C24" w:rsidRPr="00393C24" w:rsidRDefault="00393C24" w:rsidP="00393C24">
            <w:pPr>
              <w:autoSpaceDE w:val="0"/>
              <w:autoSpaceDN w:val="0"/>
              <w:adjustRightInd w:val="0"/>
              <w:jc w:val="both"/>
              <w:rPr>
                <w:sz w:val="18"/>
                <w:szCs w:val="19"/>
              </w:rPr>
            </w:pPr>
            <w:proofErr w:type="gramStart"/>
            <w:r w:rsidRPr="00393C24">
              <w:rPr>
                <w:color w:val="000000"/>
                <w:sz w:val="18"/>
                <w:szCs w:val="19"/>
              </w:rPr>
              <w:t>ТР</w:t>
            </w:r>
            <w:proofErr w:type="gramEnd"/>
            <w:r w:rsidRPr="00393C24">
              <w:rPr>
                <w:color w:val="000000"/>
                <w:sz w:val="18"/>
                <w:szCs w:val="19"/>
              </w:rPr>
              <w:t xml:space="preserve"> ТС 034/2013 «</w:t>
            </w:r>
            <w:r w:rsidRPr="00393C24">
              <w:rPr>
                <w:sz w:val="18"/>
                <w:szCs w:val="19"/>
              </w:rPr>
              <w:t>О безопасности мяса и мясной продукции</w:t>
            </w:r>
            <w:r w:rsidRPr="00393C24">
              <w:rPr>
                <w:color w:val="000000"/>
                <w:sz w:val="18"/>
                <w:szCs w:val="19"/>
              </w:rPr>
              <w:t>»,</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021/2012 «О безопасности пищевых продуктов», </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022/2011 «Пищевая продукция в части ее маркировки», </w:t>
            </w:r>
          </w:p>
          <w:p w:rsidR="00393C24" w:rsidRPr="00393C24" w:rsidRDefault="00393C24" w:rsidP="00393C24">
            <w:pPr>
              <w:jc w:val="both"/>
              <w:rPr>
                <w:color w:val="000000"/>
                <w:sz w:val="18"/>
                <w:szCs w:val="19"/>
              </w:rPr>
            </w:pPr>
            <w:proofErr w:type="gramStart"/>
            <w:r w:rsidRPr="00393C24">
              <w:rPr>
                <w:color w:val="000000"/>
                <w:sz w:val="18"/>
                <w:szCs w:val="19"/>
              </w:rPr>
              <w:t>ТР</w:t>
            </w:r>
            <w:proofErr w:type="gramEnd"/>
            <w:r w:rsidRPr="00393C24">
              <w:rPr>
                <w:color w:val="000000"/>
                <w:sz w:val="18"/>
                <w:szCs w:val="19"/>
              </w:rPr>
              <w:t xml:space="preserve"> ТС 005/2011 «О безопасности упаковки».</w:t>
            </w:r>
          </w:p>
          <w:p w:rsidR="00393C24" w:rsidRPr="00393C24" w:rsidRDefault="00393C24" w:rsidP="00393C24">
            <w:pPr>
              <w:jc w:val="both"/>
              <w:rPr>
                <w:color w:val="000000"/>
                <w:sz w:val="18"/>
                <w:szCs w:val="19"/>
              </w:rPr>
            </w:pPr>
            <w:r w:rsidRPr="00393C24">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393C24" w:rsidRPr="00393C24" w:rsidRDefault="00393C24" w:rsidP="00393C24">
            <w:pPr>
              <w:jc w:val="both"/>
              <w:rPr>
                <w:color w:val="000000"/>
                <w:sz w:val="18"/>
                <w:szCs w:val="19"/>
              </w:rPr>
            </w:pPr>
            <w:proofErr w:type="gramStart"/>
            <w:r w:rsidRPr="00393C24">
              <w:rPr>
                <w:color w:val="000000"/>
                <w:sz w:val="18"/>
                <w:szCs w:val="19"/>
              </w:rPr>
              <w:t>Четкая маркировка  на каждой единице упаковки,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C24" w:rsidRPr="00393C24" w:rsidRDefault="00393C24" w:rsidP="001E077B">
            <w:pPr>
              <w:jc w:val="center"/>
              <w:rPr>
                <w:sz w:val="18"/>
                <w:szCs w:val="19"/>
              </w:rPr>
            </w:pPr>
            <w:r w:rsidRPr="00393C24">
              <w:rPr>
                <w:sz w:val="18"/>
                <w:szCs w:val="19"/>
              </w:rPr>
              <w:t>кг</w:t>
            </w:r>
          </w:p>
        </w:tc>
        <w:tc>
          <w:tcPr>
            <w:tcW w:w="0" w:type="auto"/>
            <w:tcBorders>
              <w:top w:val="single" w:sz="4" w:space="0" w:color="auto"/>
              <w:left w:val="nil"/>
              <w:bottom w:val="single" w:sz="4" w:space="0" w:color="auto"/>
              <w:right w:val="single" w:sz="4" w:space="0" w:color="auto"/>
            </w:tcBorders>
            <w:shd w:val="clear" w:color="auto" w:fill="auto"/>
          </w:tcPr>
          <w:p w:rsidR="00393C24" w:rsidRPr="00C052B0" w:rsidRDefault="00393C24" w:rsidP="00C052B0">
            <w:pPr>
              <w:jc w:val="center"/>
              <w:rPr>
                <w:color w:val="000000"/>
                <w:sz w:val="18"/>
                <w:szCs w:val="18"/>
              </w:rPr>
            </w:pPr>
            <w:r>
              <w:rPr>
                <w:color w:val="000000"/>
                <w:sz w:val="18"/>
                <w:szCs w:val="18"/>
              </w:rPr>
              <w:t>3500</w:t>
            </w:r>
          </w:p>
        </w:tc>
        <w:tc>
          <w:tcPr>
            <w:tcW w:w="0" w:type="auto"/>
            <w:tcBorders>
              <w:top w:val="single" w:sz="4" w:space="0" w:color="auto"/>
              <w:left w:val="nil"/>
              <w:bottom w:val="single" w:sz="4" w:space="0" w:color="auto"/>
              <w:right w:val="single" w:sz="4" w:space="0" w:color="auto"/>
            </w:tcBorders>
          </w:tcPr>
          <w:p w:rsidR="00393C24" w:rsidRPr="00C052B0" w:rsidRDefault="00393C24" w:rsidP="00C052B0">
            <w:pPr>
              <w:jc w:val="center"/>
              <w:rPr>
                <w:color w:val="000000"/>
                <w:sz w:val="18"/>
                <w:szCs w:val="18"/>
              </w:rPr>
            </w:pPr>
            <w:r>
              <w:rPr>
                <w:color w:val="000000"/>
                <w:sz w:val="18"/>
                <w:szCs w:val="18"/>
              </w:rPr>
              <w:t>500,00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393C24">
        <w:rPr>
          <w:b/>
          <w:sz w:val="19"/>
          <w:szCs w:val="19"/>
        </w:rPr>
        <w:t>мяса говядины бескостной</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393C24">
        <w:rPr>
          <w:b/>
          <w:kern w:val="32"/>
          <w:sz w:val="19"/>
          <w:szCs w:val="19"/>
        </w:rPr>
        <w:t>289-23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393C24">
        <w:rPr>
          <w:sz w:val="19"/>
          <w:szCs w:val="19"/>
        </w:rPr>
        <w:t>289-23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393C24">
        <w:rPr>
          <w:b/>
          <w:bCs/>
          <w:sz w:val="19"/>
          <w:szCs w:val="19"/>
        </w:rPr>
        <w:t>мяса говядины бескостной</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393C24">
        <w:rPr>
          <w:rFonts w:ascii="Times New Roman" w:hAnsi="Times New Roman" w:cs="Times New Roman"/>
          <w:bCs/>
          <w:sz w:val="19"/>
          <w:szCs w:val="19"/>
        </w:rPr>
        <w:t>мяса говядины бескостной</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AB24BA">
              <w:rPr>
                <w:sz w:val="18"/>
                <w:szCs w:val="18"/>
              </w:rPr>
              <w:t xml:space="preserve">, </w:t>
            </w:r>
            <w:r w:rsidR="00AB24BA">
              <w:rPr>
                <w:sz w:val="18"/>
                <w:szCs w:val="18"/>
              </w:rPr>
              <w:t>л/с 803030</w:t>
            </w:r>
            <w:r w:rsidR="00AB24BA">
              <w:rPr>
                <w:sz w:val="18"/>
                <w:szCs w:val="18"/>
              </w:rPr>
              <w:t>5</w:t>
            </w:r>
            <w:bookmarkStart w:id="2" w:name="_GoBack"/>
            <w:bookmarkEnd w:id="2"/>
            <w:r w:rsidR="00AB24BA">
              <w:rPr>
                <w:sz w:val="18"/>
                <w:szCs w:val="18"/>
              </w:rPr>
              <w:t>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AB24BA"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93C24">
        <w:rPr>
          <w:sz w:val="20"/>
          <w:szCs w:val="20"/>
        </w:rPr>
        <w:t>289-23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393C24">
        <w:rPr>
          <w:b/>
          <w:sz w:val="20"/>
          <w:szCs w:val="20"/>
        </w:rPr>
        <w:t>мяса говядины бескостной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93C24">
        <w:rPr>
          <w:b/>
          <w:kern w:val="32"/>
          <w:sz w:val="20"/>
          <w:szCs w:val="20"/>
        </w:rPr>
        <w:t>289-23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93C24">
        <w:rPr>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393C24">
        <w:rPr>
          <w:sz w:val="20"/>
          <w:szCs w:val="20"/>
        </w:rPr>
        <w:t>мяса говядины бескостной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0" w:rsidRDefault="00C052B0" w:rsidP="00ED57EB">
      <w:r>
        <w:separator/>
      </w:r>
    </w:p>
  </w:endnote>
  <w:endnote w:type="continuationSeparator" w:id="0">
    <w:p w:rsidR="00C052B0" w:rsidRDefault="00C052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52B0" w:rsidRDefault="00C052B0">
        <w:pPr>
          <w:pStyle w:val="af7"/>
          <w:jc w:val="right"/>
        </w:pPr>
        <w:r>
          <w:fldChar w:fldCharType="begin"/>
        </w:r>
        <w:r>
          <w:instrText xml:space="preserve"> PAGE   \* MERGEFORMAT </w:instrText>
        </w:r>
        <w:r>
          <w:fldChar w:fldCharType="separate"/>
        </w:r>
        <w:r w:rsidR="00AB24BA">
          <w:rPr>
            <w:noProof/>
          </w:rPr>
          <w:t>21</w:t>
        </w:r>
        <w:r>
          <w:rPr>
            <w:noProof/>
          </w:rPr>
          <w:fldChar w:fldCharType="end"/>
        </w:r>
      </w:p>
    </w:sdtContent>
  </w:sdt>
  <w:p w:rsidR="00C052B0" w:rsidRDefault="00C052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0" w:rsidRDefault="00C052B0" w:rsidP="00ED57EB">
      <w:r>
        <w:separator/>
      </w:r>
    </w:p>
  </w:footnote>
  <w:footnote w:type="continuationSeparator" w:id="0">
    <w:p w:rsidR="00C052B0" w:rsidRDefault="00C052B0" w:rsidP="00ED57EB">
      <w:r>
        <w:continuationSeparator/>
      </w:r>
    </w:p>
  </w:footnote>
  <w:footnote w:id="1">
    <w:p w:rsidR="00C052B0" w:rsidRPr="000966CA" w:rsidRDefault="00C052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DCB0-B45D-4C18-ABFA-E8827CE1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2023-11-29T04:01:00Z</cp:lastPrinted>
  <dcterms:created xsi:type="dcterms:W3CDTF">2022-12-09T12:18:00Z</dcterms:created>
  <dcterms:modified xsi:type="dcterms:W3CDTF">2023-11-29T07:43:00Z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