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65116E">
        <w:rPr>
          <w:b/>
          <w:sz w:val="28"/>
          <w:szCs w:val="28"/>
        </w:rPr>
        <w:t>по проведению специальной оценк</w:t>
      </w:r>
      <w:r w:rsidR="00C67774">
        <w:rPr>
          <w:b/>
          <w:sz w:val="28"/>
          <w:szCs w:val="28"/>
        </w:rPr>
        <w:t>и</w:t>
      </w:r>
      <w:r w:rsidR="0065116E">
        <w:rPr>
          <w:b/>
          <w:sz w:val="28"/>
          <w:szCs w:val="28"/>
        </w:rPr>
        <w:t xml:space="preserve"> условий труда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97385C">
        <w:rPr>
          <w:b/>
          <w:kern w:val="32"/>
          <w:sz w:val="28"/>
          <w:szCs w:val="28"/>
        </w:rPr>
        <w:t>273-23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00504A"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65116E" w:rsidP="00D2718D">
            <w:pPr>
              <w:autoSpaceDE w:val="0"/>
              <w:autoSpaceDN w:val="0"/>
              <w:adjustRightInd w:val="0"/>
              <w:ind w:firstLine="170"/>
              <w:rPr>
                <w:sz w:val="20"/>
                <w:szCs w:val="20"/>
              </w:rPr>
            </w:pPr>
            <w:r w:rsidRPr="0065116E">
              <w:rPr>
                <w:sz w:val="20"/>
                <w:szCs w:val="20"/>
              </w:rPr>
              <w:t>71.20.19.130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97385C" w:rsidP="00512AB3">
            <w:pPr>
              <w:autoSpaceDE w:val="0"/>
              <w:autoSpaceDN w:val="0"/>
              <w:adjustRightInd w:val="0"/>
              <w:ind w:firstLine="170"/>
              <w:rPr>
                <w:sz w:val="20"/>
                <w:szCs w:val="20"/>
              </w:rPr>
            </w:pPr>
            <w:r>
              <w:rPr>
                <w:sz w:val="20"/>
                <w:szCs w:val="20"/>
              </w:rPr>
              <w:t>753</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D2718D" w:rsidP="0000504A">
            <w:pPr>
              <w:ind w:firstLine="170"/>
              <w:jc w:val="both"/>
              <w:rPr>
                <w:sz w:val="20"/>
                <w:szCs w:val="20"/>
              </w:rPr>
            </w:pPr>
            <w:r w:rsidRPr="0000504A">
              <w:rPr>
                <w:sz w:val="20"/>
                <w:szCs w:val="20"/>
              </w:rPr>
              <w:t>С</w:t>
            </w:r>
            <w:r w:rsidR="000B46FD" w:rsidRPr="0000504A">
              <w:rPr>
                <w:sz w:val="20"/>
                <w:szCs w:val="20"/>
              </w:rPr>
              <w:t xml:space="preserve"> момента подписания договора по </w:t>
            </w:r>
            <w:r w:rsidR="0097385C" w:rsidRPr="0000504A">
              <w:rPr>
                <w:sz w:val="20"/>
                <w:szCs w:val="20"/>
              </w:rPr>
              <w:t>2</w:t>
            </w:r>
            <w:r w:rsidR="0000504A" w:rsidRPr="0000504A">
              <w:rPr>
                <w:sz w:val="20"/>
                <w:szCs w:val="20"/>
              </w:rPr>
              <w:t>5</w:t>
            </w:r>
            <w:r w:rsidR="0097385C" w:rsidRPr="0000504A">
              <w:rPr>
                <w:sz w:val="20"/>
                <w:szCs w:val="20"/>
              </w:rPr>
              <w:t>.12.</w:t>
            </w:r>
            <w:r w:rsidR="0065116E" w:rsidRPr="0000504A">
              <w:rPr>
                <w:sz w:val="20"/>
                <w:szCs w:val="20"/>
              </w:rPr>
              <w:t>2023</w:t>
            </w:r>
            <w:r w:rsidR="000B46FD" w:rsidRPr="0000504A">
              <w:rPr>
                <w:sz w:val="20"/>
                <w:szCs w:val="20"/>
              </w:rPr>
              <w:t xml:space="preserve">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65116E" w:rsidP="0000504A">
            <w:pPr>
              <w:ind w:firstLine="170"/>
              <w:jc w:val="both"/>
              <w:rPr>
                <w:sz w:val="20"/>
                <w:szCs w:val="20"/>
              </w:rPr>
            </w:pPr>
            <w:r w:rsidRPr="0000504A">
              <w:rPr>
                <w:sz w:val="20"/>
                <w:szCs w:val="20"/>
              </w:rPr>
              <w:t>Место оказания услуг г. Иркутск</w:t>
            </w:r>
            <w:r w:rsidR="001E5400" w:rsidRPr="0000504A">
              <w:rPr>
                <w:sz w:val="20"/>
                <w:szCs w:val="20"/>
              </w:rPr>
              <w:t xml:space="preserve"> </w:t>
            </w:r>
            <w:r w:rsidR="00EB1CB7" w:rsidRPr="0000504A">
              <w:rPr>
                <w:sz w:val="20"/>
                <w:szCs w:val="20"/>
              </w:rPr>
              <w:t>ул. Баумана 214а/1</w:t>
            </w:r>
            <w:r w:rsidR="0000504A" w:rsidRPr="0000504A">
              <w:rPr>
                <w:sz w:val="20"/>
                <w:szCs w:val="20"/>
              </w:rPr>
              <w:t>.</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97385C" w:rsidP="00EB1CB7">
            <w:pPr>
              <w:tabs>
                <w:tab w:val="left" w:pos="6022"/>
              </w:tabs>
              <w:ind w:firstLine="170"/>
              <w:jc w:val="both"/>
              <w:rPr>
                <w:b/>
                <w:sz w:val="20"/>
                <w:szCs w:val="20"/>
                <w:highlight w:val="yellow"/>
              </w:rPr>
            </w:pPr>
            <w:r w:rsidRPr="0097385C">
              <w:rPr>
                <w:b/>
                <w:sz w:val="20"/>
                <w:szCs w:val="20"/>
              </w:rPr>
              <w:t>16000 руб. (шестнадцать тысяч рублей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официального курса </w:t>
            </w:r>
            <w:r w:rsidRPr="006345A4">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97385C">
            <w:pPr>
              <w:ind w:firstLine="170"/>
              <w:jc w:val="both"/>
              <w:rPr>
                <w:sz w:val="20"/>
                <w:szCs w:val="20"/>
              </w:rPr>
            </w:pPr>
            <w:proofErr w:type="gramStart"/>
            <w:r w:rsidRPr="006345A4">
              <w:rPr>
                <w:sz w:val="20"/>
                <w:szCs w:val="20"/>
              </w:rPr>
              <w:t>С даты публикации</w:t>
            </w:r>
            <w:proofErr w:type="gramEnd"/>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97385C">
              <w:rPr>
                <w:b/>
                <w:sz w:val="20"/>
                <w:szCs w:val="20"/>
              </w:rPr>
              <w:t>20</w:t>
            </w:r>
            <w:r w:rsidR="00104D7E" w:rsidRPr="006345A4">
              <w:rPr>
                <w:b/>
                <w:sz w:val="20"/>
                <w:szCs w:val="20"/>
              </w:rPr>
              <w:t>»</w:t>
            </w:r>
            <w:r w:rsidR="00D00979" w:rsidRPr="006345A4">
              <w:rPr>
                <w:b/>
                <w:sz w:val="20"/>
                <w:szCs w:val="20"/>
              </w:rPr>
              <w:t xml:space="preserve"> </w:t>
            </w:r>
            <w:r w:rsidR="0097385C">
              <w:rPr>
                <w:b/>
                <w:sz w:val="20"/>
                <w:szCs w:val="20"/>
              </w:rPr>
              <w:t>ноября</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97385C">
              <w:rPr>
                <w:b/>
                <w:sz w:val="20"/>
                <w:szCs w:val="20"/>
              </w:rPr>
              <w:t>28</w:t>
            </w:r>
            <w:r w:rsidR="00104D7E" w:rsidRPr="006345A4">
              <w:rPr>
                <w:b/>
                <w:sz w:val="20"/>
                <w:szCs w:val="20"/>
              </w:rPr>
              <w:t xml:space="preserve">» </w:t>
            </w:r>
            <w:r w:rsidR="0097385C">
              <w:rPr>
                <w:b/>
                <w:sz w:val="20"/>
                <w:szCs w:val="20"/>
              </w:rPr>
              <w:t>ноября</w:t>
            </w:r>
            <w:r w:rsidR="0065116E">
              <w:rPr>
                <w:b/>
                <w:sz w:val="20"/>
                <w:szCs w:val="20"/>
              </w:rPr>
              <w:t xml:space="preserve"> </w:t>
            </w:r>
            <w:r w:rsidR="00104D7E" w:rsidRPr="006345A4">
              <w:rPr>
                <w:b/>
                <w:sz w:val="20"/>
                <w:szCs w:val="20"/>
              </w:rPr>
              <w:t xml:space="preserve">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w:t>
            </w:r>
            <w:proofErr w:type="gramStart"/>
            <w:r w:rsidRPr="006345A4">
              <w:rPr>
                <w:sz w:val="20"/>
                <w:szCs w:val="20"/>
              </w:rPr>
              <w:t>с даты размещения</w:t>
            </w:r>
            <w:proofErr w:type="gramEnd"/>
            <w:r w:rsidRPr="006345A4">
              <w:rPr>
                <w:sz w:val="20"/>
                <w:szCs w:val="20"/>
              </w:rPr>
              <w:t xml:space="preserve">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proofErr w:type="gramStart"/>
            <w:r w:rsidRPr="006345A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lastRenderedPageBreak/>
              <w:t>Дата начала подачи заявок:</w:t>
            </w:r>
            <w:r w:rsidR="00D00979" w:rsidRPr="006345A4">
              <w:rPr>
                <w:b/>
                <w:sz w:val="20"/>
                <w:szCs w:val="20"/>
              </w:rPr>
              <w:t xml:space="preserve"> </w:t>
            </w:r>
            <w:r w:rsidR="00104D7E" w:rsidRPr="006345A4">
              <w:rPr>
                <w:sz w:val="20"/>
                <w:szCs w:val="20"/>
              </w:rPr>
              <w:t>«</w:t>
            </w:r>
            <w:r w:rsidR="0097385C">
              <w:rPr>
                <w:sz w:val="20"/>
                <w:szCs w:val="20"/>
              </w:rPr>
              <w:t>20</w:t>
            </w:r>
            <w:r w:rsidR="00104D7E" w:rsidRPr="006345A4">
              <w:rPr>
                <w:sz w:val="20"/>
                <w:szCs w:val="20"/>
              </w:rPr>
              <w:t>»</w:t>
            </w:r>
            <w:r w:rsidR="0065116E">
              <w:rPr>
                <w:sz w:val="20"/>
                <w:szCs w:val="20"/>
              </w:rPr>
              <w:t xml:space="preserve"> </w:t>
            </w:r>
            <w:r w:rsidR="0097385C">
              <w:rPr>
                <w:sz w:val="20"/>
                <w:szCs w:val="20"/>
              </w:rPr>
              <w:t>ноября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97385C">
            <w:pPr>
              <w:ind w:firstLine="170"/>
              <w:jc w:val="both"/>
              <w:rPr>
                <w:sz w:val="20"/>
                <w:szCs w:val="20"/>
              </w:rPr>
            </w:pPr>
            <w:r w:rsidRPr="006345A4">
              <w:rPr>
                <w:bCs/>
                <w:sz w:val="20"/>
                <w:szCs w:val="20"/>
              </w:rPr>
              <w:t>«</w:t>
            </w:r>
            <w:r w:rsidR="0097385C">
              <w:rPr>
                <w:bCs/>
                <w:sz w:val="20"/>
                <w:szCs w:val="20"/>
              </w:rPr>
              <w:t>28</w:t>
            </w:r>
            <w:r w:rsidRPr="006345A4">
              <w:rPr>
                <w:bCs/>
                <w:sz w:val="20"/>
                <w:szCs w:val="20"/>
              </w:rPr>
              <w:t>»</w:t>
            </w:r>
            <w:r w:rsidR="00D00979" w:rsidRPr="006345A4">
              <w:rPr>
                <w:bCs/>
                <w:sz w:val="20"/>
                <w:szCs w:val="20"/>
              </w:rPr>
              <w:t xml:space="preserve"> </w:t>
            </w:r>
            <w:r w:rsidR="0097385C">
              <w:rPr>
                <w:bCs/>
                <w:sz w:val="20"/>
                <w:szCs w:val="20"/>
              </w:rPr>
              <w:t>ноября</w:t>
            </w:r>
            <w:r w:rsidR="00DD5712">
              <w:rPr>
                <w:bCs/>
                <w:sz w:val="20"/>
                <w:szCs w:val="20"/>
              </w:rPr>
              <w:t xml:space="preserve"> </w:t>
            </w:r>
            <w:r w:rsidRPr="006345A4">
              <w:rPr>
                <w:bCs/>
                <w:sz w:val="20"/>
                <w:szCs w:val="20"/>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5116E" w:rsidRDefault="0097385C" w:rsidP="00D2718D">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65116E" w:rsidRDefault="0065116E" w:rsidP="00D2718D">
            <w:pPr>
              <w:shd w:val="clear" w:color="auto" w:fill="FFFFFF"/>
              <w:tabs>
                <w:tab w:val="left" w:pos="1701"/>
                <w:tab w:val="left" w:pos="2127"/>
              </w:tabs>
              <w:ind w:firstLine="170"/>
              <w:jc w:val="both"/>
              <w:rPr>
                <w:color w:val="000000"/>
                <w:sz w:val="20"/>
                <w:szCs w:val="20"/>
              </w:rPr>
            </w:pPr>
          </w:p>
          <w:p w:rsidR="0097385C" w:rsidRDefault="0097385C" w:rsidP="0097385C">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97385C" w:rsidRDefault="0097385C" w:rsidP="0097385C">
            <w:pPr>
              <w:shd w:val="clear" w:color="auto" w:fill="FFFFFF"/>
              <w:tabs>
                <w:tab w:val="left" w:pos="1701"/>
                <w:tab w:val="left" w:pos="2127"/>
              </w:tabs>
              <w:ind w:firstLine="170"/>
              <w:jc w:val="both"/>
              <w:rPr>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385C" w:rsidRPr="005720AE" w:rsidRDefault="0097385C" w:rsidP="0097385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145DDC" w:rsidRDefault="00145DDC" w:rsidP="00145DDC">
            <w:pPr>
              <w:tabs>
                <w:tab w:val="left" w:pos="0"/>
                <w:tab w:val="right" w:pos="993"/>
              </w:tabs>
              <w:jc w:val="both"/>
              <w:rPr>
                <w:b/>
                <w:sz w:val="20"/>
                <w:szCs w:val="20"/>
              </w:rPr>
            </w:pPr>
            <w:r>
              <w:rPr>
                <w:b/>
                <w:sz w:val="20"/>
                <w:szCs w:val="20"/>
              </w:rPr>
              <w:t>- копия аттестата аккредитации испытательной лаборатории (центра), выданного Федеральной службой по аккредитации;</w:t>
            </w:r>
          </w:p>
          <w:p w:rsidR="00145DDC" w:rsidRDefault="00145DDC" w:rsidP="00145DD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b/>
                <w:sz w:val="20"/>
                <w:szCs w:val="20"/>
              </w:rPr>
              <w:t xml:space="preserve">- копия </w:t>
            </w:r>
            <w:r w:rsidRPr="00145DDC">
              <w:rPr>
                <w:rFonts w:ascii="Times New Roman" w:hAnsi="Times New Roman"/>
                <w:b/>
                <w:sz w:val="20"/>
                <w:szCs w:val="20"/>
              </w:rPr>
              <w:t xml:space="preserve">Уведомления </w:t>
            </w:r>
            <w:proofErr w:type="spellStart"/>
            <w:r w:rsidRPr="00145DDC">
              <w:rPr>
                <w:rFonts w:ascii="Times New Roman" w:hAnsi="Times New Roman"/>
                <w:b/>
                <w:sz w:val="20"/>
                <w:szCs w:val="20"/>
              </w:rPr>
              <w:t>МТиСР</w:t>
            </w:r>
            <w:proofErr w:type="spellEnd"/>
            <w:r w:rsidRPr="00145DDC">
              <w:rPr>
                <w:rFonts w:ascii="Times New Roman" w:hAnsi="Times New Roman"/>
                <w:b/>
                <w:sz w:val="20"/>
                <w:szCs w:val="20"/>
              </w:rPr>
              <w:t xml:space="preserve"> РФ о</w:t>
            </w:r>
            <w:r>
              <w:rPr>
                <w:rFonts w:ascii="Times New Roman" w:hAnsi="Times New Roman"/>
                <w:b/>
                <w:sz w:val="20"/>
                <w:szCs w:val="20"/>
              </w:rPr>
              <w:t xml:space="preserve"> внесении в реестр аккредитованных организаций, оказывающих услуги в области охраны труда</w:t>
            </w:r>
            <w:r>
              <w:rPr>
                <w:rFonts w:ascii="Times New Roman" w:hAnsi="Times New Roman" w:cs="Times New Roman"/>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w:t>
            </w:r>
            <w:r w:rsidR="0097385C">
              <w:rPr>
                <w:rFonts w:eastAsia="Lucida Sans Unicode"/>
                <w:b/>
                <w:color w:val="000000" w:themeColor="text1"/>
                <w:sz w:val="20"/>
                <w:szCs w:val="20"/>
              </w:rPr>
              <w:t xml:space="preserve"> 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145DDC" w:rsidRDefault="00145DDC" w:rsidP="00145DDC">
            <w:pPr>
              <w:tabs>
                <w:tab w:val="left" w:pos="0"/>
                <w:tab w:val="right" w:pos="993"/>
              </w:tabs>
              <w:jc w:val="both"/>
              <w:rPr>
                <w:b/>
                <w:sz w:val="20"/>
                <w:szCs w:val="20"/>
              </w:rPr>
            </w:pPr>
            <w:r>
              <w:rPr>
                <w:b/>
                <w:sz w:val="20"/>
                <w:szCs w:val="20"/>
              </w:rPr>
              <w:t>- наличие аттестата аккредитации испытательной лаборатории (центра), выданного Федеральной службой по аккредитации;</w:t>
            </w:r>
          </w:p>
          <w:p w:rsidR="00145DDC" w:rsidRDefault="00145DDC" w:rsidP="00145DDC">
            <w:pPr>
              <w:pStyle w:val="afb"/>
              <w:shd w:val="clear" w:color="auto" w:fill="FFFFFF"/>
              <w:spacing w:before="0" w:beforeAutospacing="0" w:after="0" w:afterAutospacing="0"/>
              <w:jc w:val="both"/>
              <w:rPr>
                <w:sz w:val="20"/>
                <w:szCs w:val="20"/>
              </w:rPr>
            </w:pPr>
            <w:r>
              <w:rPr>
                <w:b/>
                <w:sz w:val="20"/>
                <w:szCs w:val="20"/>
              </w:rPr>
              <w:t>- участник закупки должен быть включен в реестр аккредитованных организаций, оказывающих услуги в области охраны труда</w:t>
            </w:r>
            <w:r>
              <w:rPr>
                <w:sz w:val="20"/>
                <w:szCs w:val="20"/>
              </w:rPr>
              <w:t>;</w:t>
            </w:r>
          </w:p>
          <w:p w:rsidR="00487F7E" w:rsidRPr="006345A4" w:rsidRDefault="00487F7E" w:rsidP="00D2718D">
            <w:pPr>
              <w:tabs>
                <w:tab w:val="left" w:pos="0"/>
                <w:tab w:val="right" w:pos="993"/>
              </w:tabs>
              <w:ind w:firstLine="170"/>
              <w:jc w:val="both"/>
              <w:rPr>
                <w:sz w:val="20"/>
                <w:szCs w:val="20"/>
              </w:rPr>
            </w:pPr>
            <w:r w:rsidRPr="006345A4">
              <w:rPr>
                <w:sz w:val="20"/>
                <w:szCs w:val="20"/>
              </w:rPr>
              <w:t xml:space="preserve">2) </w:t>
            </w:r>
            <w:proofErr w:type="spellStart"/>
            <w:r w:rsidRPr="006345A4">
              <w:rPr>
                <w:sz w:val="20"/>
                <w:szCs w:val="20"/>
              </w:rPr>
              <w:t>непроведение</w:t>
            </w:r>
            <w:proofErr w:type="spellEnd"/>
            <w:r w:rsidRPr="006345A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proofErr w:type="gramStart"/>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345A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97385C">
            <w:pPr>
              <w:ind w:firstLine="170"/>
              <w:jc w:val="both"/>
              <w:rPr>
                <w:sz w:val="20"/>
                <w:szCs w:val="20"/>
              </w:rPr>
            </w:pPr>
            <w:r w:rsidRPr="006345A4">
              <w:rPr>
                <w:sz w:val="20"/>
                <w:szCs w:val="20"/>
              </w:rPr>
              <w:t>«</w:t>
            </w:r>
            <w:r w:rsidR="0097385C">
              <w:rPr>
                <w:sz w:val="20"/>
                <w:szCs w:val="20"/>
              </w:rPr>
              <w:t>27</w:t>
            </w:r>
            <w:r w:rsidR="00487F7E" w:rsidRPr="006345A4">
              <w:rPr>
                <w:sz w:val="20"/>
                <w:szCs w:val="20"/>
              </w:rPr>
              <w:t>»</w:t>
            </w:r>
            <w:r w:rsidR="00DD5712">
              <w:rPr>
                <w:sz w:val="20"/>
                <w:szCs w:val="20"/>
              </w:rPr>
              <w:t xml:space="preserve"> </w:t>
            </w:r>
            <w:r w:rsidR="0097385C">
              <w:rPr>
                <w:sz w:val="20"/>
                <w:szCs w:val="20"/>
              </w:rPr>
              <w:t>ноября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97385C">
            <w:pPr>
              <w:ind w:firstLine="170"/>
              <w:jc w:val="both"/>
              <w:rPr>
                <w:sz w:val="20"/>
                <w:szCs w:val="20"/>
              </w:rPr>
            </w:pPr>
            <w:r w:rsidRPr="006345A4">
              <w:rPr>
                <w:sz w:val="20"/>
                <w:szCs w:val="20"/>
              </w:rPr>
              <w:t>«</w:t>
            </w:r>
            <w:r w:rsidR="0065116E">
              <w:rPr>
                <w:sz w:val="20"/>
                <w:szCs w:val="20"/>
              </w:rPr>
              <w:t>2</w:t>
            </w:r>
            <w:r w:rsidR="0097385C">
              <w:rPr>
                <w:sz w:val="20"/>
                <w:szCs w:val="20"/>
              </w:rPr>
              <w:t>8</w:t>
            </w:r>
            <w:r w:rsidRPr="006345A4">
              <w:rPr>
                <w:sz w:val="20"/>
                <w:szCs w:val="20"/>
              </w:rPr>
              <w:t xml:space="preserve">» </w:t>
            </w:r>
            <w:r w:rsidR="0097385C">
              <w:rPr>
                <w:sz w:val="20"/>
                <w:szCs w:val="20"/>
              </w:rPr>
              <w:t>ноября</w:t>
            </w:r>
            <w:r w:rsidR="0065116E">
              <w:rPr>
                <w:sz w:val="20"/>
                <w:szCs w:val="20"/>
              </w:rPr>
              <w:t xml:space="preserve">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116F98" w:rsidRDefault="00116F98" w:rsidP="00B8322C">
      <w:pPr>
        <w:jc w:val="right"/>
        <w:rPr>
          <w:b/>
          <w:bCs/>
          <w:sz w:val="20"/>
          <w:szCs w:val="20"/>
        </w:rPr>
      </w:pPr>
    </w:p>
    <w:p w:rsidR="00116F98" w:rsidRDefault="00116F98"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 xml:space="preserve">и </w:t>
      </w:r>
      <w:r w:rsidR="0065116E" w:rsidRPr="003A036F">
        <w:rPr>
          <w:b/>
          <w:sz w:val="20"/>
          <w:szCs w:val="20"/>
        </w:rPr>
        <w:t xml:space="preserve">условий труда </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97385C">
        <w:rPr>
          <w:b/>
          <w:kern w:val="32"/>
          <w:sz w:val="20"/>
          <w:szCs w:val="20"/>
        </w:rPr>
        <w:t>273-23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65116E">
        <w:rPr>
          <w:b/>
          <w:bCs/>
          <w:sz w:val="20"/>
        </w:rPr>
        <w:t>по проведению специальной оценк</w:t>
      </w:r>
      <w:r w:rsidR="00C67774">
        <w:rPr>
          <w:b/>
          <w:bCs/>
          <w:sz w:val="20"/>
        </w:rPr>
        <w:t>и</w:t>
      </w:r>
      <w:r w:rsidR="0065116E">
        <w:rPr>
          <w:b/>
          <w:bCs/>
          <w:sz w:val="20"/>
        </w:rPr>
        <w:t xml:space="preserve"> условий труда </w:t>
      </w:r>
    </w:p>
    <w:tbl>
      <w:tblPr>
        <w:tblW w:w="0" w:type="auto"/>
        <w:tblInd w:w="-34" w:type="dxa"/>
        <w:tblLook w:val="04A0" w:firstRow="1" w:lastRow="0" w:firstColumn="1" w:lastColumn="0" w:noHBand="0" w:noVBand="1"/>
      </w:tblPr>
      <w:tblGrid>
        <w:gridCol w:w="498"/>
        <w:gridCol w:w="1913"/>
        <w:gridCol w:w="4820"/>
        <w:gridCol w:w="700"/>
        <w:gridCol w:w="617"/>
        <w:gridCol w:w="1907"/>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116F98" w:rsidRPr="00116F98" w:rsidTr="003A036F">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16F98" w:rsidRPr="00116F98" w:rsidRDefault="00116F98"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FE78F0">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116F98" w:rsidRPr="00116F98" w:rsidRDefault="00116F98" w:rsidP="00FE78F0">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116F98" w:rsidRPr="00116F98" w:rsidRDefault="00116F98" w:rsidP="00FE78F0">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116F98" w:rsidRPr="00116F98" w:rsidRDefault="00116F98" w:rsidP="00FE78F0">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116F98" w:rsidRPr="00116F98" w:rsidRDefault="00116F98" w:rsidP="00FE78F0">
            <w:pPr>
              <w:tabs>
                <w:tab w:val="left" w:pos="424"/>
                <w:tab w:val="left" w:pos="885"/>
              </w:tabs>
              <w:ind w:firstLine="170"/>
              <w:jc w:val="both"/>
              <w:rPr>
                <w:b/>
                <w:bCs/>
                <w:sz w:val="18"/>
                <w:szCs w:val="18"/>
              </w:rPr>
            </w:pPr>
            <w:r w:rsidRPr="00116F98">
              <w:rPr>
                <w:b/>
                <w:bCs/>
                <w:sz w:val="18"/>
                <w:szCs w:val="18"/>
              </w:rPr>
              <w:t>Результаты оказанных услуг.</w:t>
            </w:r>
          </w:p>
          <w:p w:rsidR="00116F98" w:rsidRPr="00116F98" w:rsidRDefault="00116F98" w:rsidP="00FE78F0">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116F98" w:rsidRPr="00116F98" w:rsidRDefault="00116F98" w:rsidP="00FE78F0">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630625" w:rsidRDefault="00116F98" w:rsidP="00FE78F0">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3" w:history="1">
              <w:r w:rsidR="00630625" w:rsidRPr="00BD276F">
                <w:rPr>
                  <w:rStyle w:val="a4"/>
                  <w:sz w:val="18"/>
                  <w:szCs w:val="18"/>
                </w:rPr>
                <w:t>info@gkb8.ru</w:t>
              </w:r>
            </w:hyperlink>
          </w:p>
          <w:p w:rsidR="00116F98" w:rsidRPr="00116F98" w:rsidRDefault="0000504A" w:rsidP="00FE78F0">
            <w:pPr>
              <w:tabs>
                <w:tab w:val="left" w:pos="424"/>
                <w:tab w:val="left" w:pos="885"/>
              </w:tabs>
              <w:ind w:firstLine="170"/>
              <w:jc w:val="both"/>
              <w:rPr>
                <w:color w:val="000000" w:themeColor="text1"/>
                <w:sz w:val="18"/>
                <w:szCs w:val="18"/>
              </w:rPr>
            </w:pPr>
            <w:hyperlink r:id="rId14" w:history="1"/>
            <w:r w:rsidR="00116F98"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116F98" w:rsidRPr="00116F98" w:rsidRDefault="00116F98" w:rsidP="00FE78F0">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116F98" w:rsidRPr="00116F98" w:rsidRDefault="00116F98" w:rsidP="00FE78F0">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116F98" w:rsidRPr="00116F98" w:rsidRDefault="00116F98" w:rsidP="00FE78F0">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5"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E575F3">
            <w:pPr>
              <w:jc w:val="center"/>
              <w:rPr>
                <w:sz w:val="18"/>
                <w:szCs w:val="18"/>
              </w:rPr>
            </w:pPr>
            <w:r>
              <w:rPr>
                <w:sz w:val="18"/>
                <w:szCs w:val="18"/>
              </w:rPr>
              <w:t>Раб мест</w:t>
            </w:r>
            <w:r w:rsidR="00E575F3">
              <w:rPr>
                <w:sz w:val="18"/>
                <w:szCs w:val="18"/>
              </w:rPr>
              <w:t>о</w:t>
            </w:r>
          </w:p>
        </w:tc>
        <w:tc>
          <w:tcPr>
            <w:tcW w:w="0" w:type="auto"/>
            <w:tcBorders>
              <w:top w:val="single" w:sz="4" w:space="0" w:color="auto"/>
              <w:left w:val="nil"/>
              <w:bottom w:val="single" w:sz="4" w:space="0" w:color="auto"/>
              <w:right w:val="single" w:sz="4" w:space="0" w:color="auto"/>
            </w:tcBorders>
            <w:shd w:val="clear" w:color="auto" w:fill="auto"/>
            <w:hideMark/>
          </w:tcPr>
          <w:p w:rsidR="00116F98" w:rsidRPr="00116F98" w:rsidRDefault="0097385C" w:rsidP="00116F98">
            <w:pPr>
              <w:jc w:val="center"/>
              <w:rPr>
                <w:sz w:val="18"/>
                <w:szCs w:val="18"/>
              </w:rPr>
            </w:pPr>
            <w:r>
              <w:rPr>
                <w:sz w:val="18"/>
                <w:szCs w:val="18"/>
              </w:rPr>
              <w:t>10</w:t>
            </w:r>
          </w:p>
        </w:tc>
        <w:tc>
          <w:tcPr>
            <w:tcW w:w="0" w:type="auto"/>
            <w:tcBorders>
              <w:top w:val="single" w:sz="4" w:space="0" w:color="auto"/>
              <w:left w:val="nil"/>
              <w:bottom w:val="single" w:sz="4" w:space="0" w:color="auto"/>
              <w:right w:val="single" w:sz="4" w:space="0" w:color="auto"/>
            </w:tcBorders>
          </w:tcPr>
          <w:p w:rsidR="00116F98" w:rsidRPr="00116F98" w:rsidRDefault="00E575F3" w:rsidP="00116F98">
            <w:pPr>
              <w:pStyle w:val="af9"/>
              <w:jc w:val="center"/>
              <w:rPr>
                <w:rFonts w:ascii="Times New Roman" w:hAnsi="Times New Roman"/>
                <w:sz w:val="18"/>
                <w:szCs w:val="18"/>
              </w:rPr>
            </w:pPr>
            <w:r>
              <w:rPr>
                <w:rFonts w:ascii="Times New Roman" w:hAnsi="Times New Roman"/>
                <w:sz w:val="18"/>
                <w:szCs w:val="18"/>
              </w:rPr>
              <w:t>1600,00</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C32BA8" w:rsidRPr="00C32BA8" w:rsidRDefault="00C32BA8" w:rsidP="00FE78F0">
      <w:pPr>
        <w:ind w:firstLine="284"/>
        <w:jc w:val="both"/>
        <w:rPr>
          <w:bCs/>
          <w:sz w:val="20"/>
          <w:szCs w:val="20"/>
        </w:rPr>
      </w:pPr>
      <w:r w:rsidRPr="00C32BA8">
        <w:rPr>
          <w:b/>
          <w:bCs/>
          <w:sz w:val="20"/>
          <w:szCs w:val="20"/>
        </w:rPr>
        <w:t xml:space="preserve">Общие </w:t>
      </w:r>
      <w:r w:rsidR="00145DDC">
        <w:rPr>
          <w:b/>
          <w:bCs/>
          <w:sz w:val="20"/>
          <w:szCs w:val="20"/>
        </w:rPr>
        <w:t>требования к оказанию услуг:</w:t>
      </w:r>
    </w:p>
    <w:p w:rsidR="00C32BA8" w:rsidRPr="00C32BA8" w:rsidRDefault="00145DDC" w:rsidP="00FE78F0">
      <w:pPr>
        <w:ind w:firstLine="284"/>
        <w:jc w:val="both"/>
        <w:rPr>
          <w:b/>
          <w:sz w:val="20"/>
          <w:szCs w:val="20"/>
        </w:rPr>
      </w:pPr>
      <w:r>
        <w:rPr>
          <w:b/>
          <w:sz w:val="20"/>
          <w:szCs w:val="20"/>
        </w:rPr>
        <w:t>1</w:t>
      </w:r>
      <w:r w:rsidR="00C32BA8" w:rsidRPr="00C32BA8">
        <w:rPr>
          <w:b/>
          <w:sz w:val="20"/>
          <w:szCs w:val="20"/>
        </w:rPr>
        <w:t>. Оказание услуг должно осуществляться в соответствии со следующими нормативными документами:</w:t>
      </w:r>
    </w:p>
    <w:p w:rsidR="00C32BA8" w:rsidRPr="00C32BA8" w:rsidRDefault="00C32BA8" w:rsidP="00FE78F0">
      <w:pPr>
        <w:ind w:firstLine="284"/>
        <w:jc w:val="both"/>
        <w:rPr>
          <w:sz w:val="20"/>
          <w:szCs w:val="20"/>
        </w:rPr>
      </w:pPr>
      <w:r w:rsidRPr="00C32BA8">
        <w:rPr>
          <w:sz w:val="20"/>
          <w:szCs w:val="20"/>
        </w:rPr>
        <w:t>-  Трудовой Кодекс РФ от 30.12.2001 г. №197- ФЗ;</w:t>
      </w:r>
    </w:p>
    <w:p w:rsidR="00C32BA8" w:rsidRPr="00C32BA8" w:rsidRDefault="00C32BA8"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C32BA8" w:rsidRPr="00C32BA8" w:rsidRDefault="00C32BA8"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32BA8" w:rsidRPr="00C32BA8" w:rsidRDefault="00C32BA8" w:rsidP="00FE78F0">
      <w:pPr>
        <w:ind w:firstLine="284"/>
        <w:jc w:val="both"/>
        <w:rPr>
          <w:sz w:val="20"/>
          <w:szCs w:val="20"/>
        </w:rPr>
      </w:pPr>
      <w:r w:rsidRPr="00C32BA8">
        <w:rPr>
          <w:sz w:val="20"/>
          <w:szCs w:val="20"/>
        </w:rPr>
        <w:t>- Постановление правительства РФ от 31.10.2002 № 787 пункт 2;</w:t>
      </w:r>
    </w:p>
    <w:p w:rsidR="00C32BA8" w:rsidRPr="00C32BA8" w:rsidRDefault="00C32BA8"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32BA8" w:rsidRPr="00C32BA8" w:rsidRDefault="00C32BA8"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C32BA8" w:rsidRPr="00C32BA8" w:rsidRDefault="00C32BA8"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C32BA8" w:rsidRPr="00C32BA8" w:rsidRDefault="00C32BA8"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C32BA8" w:rsidRPr="00116F98" w:rsidRDefault="00116F98" w:rsidP="00FE78F0">
      <w:pPr>
        <w:ind w:firstLine="284"/>
        <w:jc w:val="both"/>
        <w:rPr>
          <w:b/>
          <w:sz w:val="20"/>
          <w:szCs w:val="20"/>
        </w:rPr>
      </w:pPr>
      <w:r>
        <w:rPr>
          <w:b/>
          <w:sz w:val="20"/>
          <w:szCs w:val="20"/>
        </w:rPr>
        <w:t>2. Т</w:t>
      </w:r>
      <w:r w:rsidR="00C32BA8" w:rsidRPr="00116F98">
        <w:rPr>
          <w:b/>
          <w:sz w:val="20"/>
          <w:szCs w:val="20"/>
        </w:rPr>
        <w:t>ребования к Исполнителю:</w:t>
      </w:r>
    </w:p>
    <w:p w:rsidR="00C32BA8" w:rsidRPr="00C32BA8" w:rsidRDefault="00C32BA8" w:rsidP="00FE78F0">
      <w:pPr>
        <w:ind w:firstLine="284"/>
        <w:jc w:val="both"/>
        <w:rPr>
          <w:bCs/>
          <w:sz w:val="20"/>
          <w:szCs w:val="20"/>
        </w:rPr>
      </w:pPr>
      <w:r w:rsidRPr="00C32BA8">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C32BA8">
        <w:rPr>
          <w:bCs/>
          <w:sz w:val="20"/>
          <w:szCs w:val="20"/>
        </w:rPr>
        <w:t>а(</w:t>
      </w:r>
      <w:proofErr w:type="spellStart"/>
      <w:proofErr w:type="gramEnd"/>
      <w:r w:rsidRPr="00C32BA8">
        <w:rPr>
          <w:bCs/>
          <w:sz w:val="20"/>
          <w:szCs w:val="20"/>
        </w:rPr>
        <w:t>ов</w:t>
      </w:r>
      <w:proofErr w:type="spellEnd"/>
      <w:r w:rsidRPr="00C32BA8">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32BA8">
        <w:rPr>
          <w:bCs/>
          <w:sz w:val="20"/>
          <w:szCs w:val="20"/>
        </w:rPr>
        <w:t>ие</w:t>
      </w:r>
      <w:proofErr w:type="spellEnd"/>
      <w:r w:rsidRPr="00C32BA8">
        <w:rPr>
          <w:bCs/>
          <w:sz w:val="20"/>
          <w:szCs w:val="20"/>
        </w:rPr>
        <w:t>) сертификат(ы);</w:t>
      </w:r>
    </w:p>
    <w:p w:rsidR="00C32BA8" w:rsidRPr="00C32BA8" w:rsidRDefault="00C32BA8" w:rsidP="00FE78F0">
      <w:pPr>
        <w:ind w:firstLine="284"/>
        <w:jc w:val="both"/>
        <w:rPr>
          <w:bCs/>
          <w:sz w:val="20"/>
          <w:szCs w:val="20"/>
        </w:rPr>
      </w:pPr>
      <w:proofErr w:type="gramStart"/>
      <w:r w:rsidRPr="00C32BA8">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C32BA8">
        <w:rPr>
          <w:bCs/>
          <w:sz w:val="20"/>
          <w:szCs w:val="20"/>
        </w:rPr>
        <w:t xml:space="preserve"> специальной оценке условий труда»;</w:t>
      </w:r>
    </w:p>
    <w:p w:rsidR="00C32BA8" w:rsidRPr="00C32BA8" w:rsidRDefault="00C32BA8" w:rsidP="00FE78F0">
      <w:pPr>
        <w:ind w:firstLine="284"/>
        <w:jc w:val="both"/>
        <w:rPr>
          <w:sz w:val="20"/>
          <w:szCs w:val="20"/>
        </w:rPr>
      </w:pPr>
      <w:r w:rsidRPr="00C32BA8">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C32BA8">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32BA8">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C32BA8" w:rsidRPr="00C32BA8" w:rsidRDefault="00C32BA8" w:rsidP="00FE78F0">
      <w:pPr>
        <w:ind w:firstLine="284"/>
        <w:jc w:val="both"/>
        <w:rPr>
          <w:bCs/>
          <w:sz w:val="20"/>
          <w:szCs w:val="20"/>
        </w:rPr>
      </w:pPr>
      <w:r w:rsidRPr="00C32BA8">
        <w:rPr>
          <w:bCs/>
          <w:sz w:val="20"/>
          <w:szCs w:val="20"/>
        </w:rPr>
        <w:t>- наличие аттестата аккредитации испытательной лаборатории (центра), выданного Федеральной службой по аккредитации;</w:t>
      </w:r>
    </w:p>
    <w:p w:rsidR="00C32BA8" w:rsidRPr="00C32BA8" w:rsidRDefault="00C32BA8" w:rsidP="00FE78F0">
      <w:pPr>
        <w:ind w:firstLine="284"/>
        <w:jc w:val="both"/>
        <w:rPr>
          <w:bCs/>
          <w:sz w:val="20"/>
          <w:szCs w:val="20"/>
        </w:rPr>
      </w:pPr>
      <w:r w:rsidRPr="00C32BA8">
        <w:rPr>
          <w:bCs/>
          <w:sz w:val="20"/>
          <w:szCs w:val="20"/>
        </w:rPr>
        <w:t>- участник закупки должен быть включен в реестр аккредитованных организаций, оказывающих услуги в области охраны труда либо в реестр организаций, проводящих специальную оценку условий труда;</w:t>
      </w:r>
    </w:p>
    <w:p w:rsidR="00116F98" w:rsidRDefault="00116F98" w:rsidP="00FE78F0">
      <w:pPr>
        <w:ind w:firstLine="284"/>
        <w:jc w:val="both"/>
        <w:rPr>
          <w:bCs/>
          <w:sz w:val="20"/>
          <w:szCs w:val="20"/>
        </w:rPr>
      </w:pPr>
      <w:r w:rsidRPr="00116F98">
        <w:rPr>
          <w:b/>
          <w:bCs/>
          <w:sz w:val="20"/>
          <w:szCs w:val="20"/>
        </w:rPr>
        <w:t>3. Срок оказания услуг:</w:t>
      </w:r>
      <w:r>
        <w:rPr>
          <w:bCs/>
          <w:sz w:val="20"/>
          <w:szCs w:val="20"/>
        </w:rPr>
        <w:t xml:space="preserve"> </w:t>
      </w:r>
    </w:p>
    <w:p w:rsidR="00C32BA8" w:rsidRPr="00C32BA8" w:rsidRDefault="00C32BA8" w:rsidP="00FE78F0">
      <w:pPr>
        <w:ind w:firstLine="284"/>
        <w:jc w:val="both"/>
        <w:rPr>
          <w:bCs/>
          <w:sz w:val="20"/>
          <w:szCs w:val="20"/>
        </w:rPr>
      </w:pPr>
      <w:r w:rsidRPr="00C32BA8">
        <w:rPr>
          <w:bCs/>
          <w:sz w:val="20"/>
          <w:szCs w:val="20"/>
        </w:rPr>
        <w:t xml:space="preserve">Услуги по </w:t>
      </w:r>
      <w:r w:rsidRPr="00C32BA8">
        <w:rPr>
          <w:sz w:val="20"/>
          <w:szCs w:val="20"/>
        </w:rPr>
        <w:t>проведению специальной оценки условий труда рабочих мест должны быть выполнены в срок не позднее «</w:t>
      </w:r>
      <w:r w:rsidR="004853DA">
        <w:rPr>
          <w:sz w:val="20"/>
          <w:szCs w:val="20"/>
        </w:rPr>
        <w:t>2</w:t>
      </w:r>
      <w:r w:rsidR="0000504A">
        <w:rPr>
          <w:sz w:val="20"/>
          <w:szCs w:val="20"/>
        </w:rPr>
        <w:t>5</w:t>
      </w:r>
      <w:r w:rsidRPr="00C32BA8">
        <w:rPr>
          <w:sz w:val="20"/>
          <w:szCs w:val="20"/>
        </w:rPr>
        <w:t xml:space="preserve">» </w:t>
      </w:r>
      <w:r w:rsidR="004853DA">
        <w:rPr>
          <w:sz w:val="20"/>
          <w:szCs w:val="20"/>
        </w:rPr>
        <w:t>декабря</w:t>
      </w:r>
      <w:r w:rsidRPr="00C32BA8">
        <w:rPr>
          <w:sz w:val="20"/>
          <w:szCs w:val="20"/>
        </w:rPr>
        <w:t xml:space="preserve"> 2023 года.</w:t>
      </w:r>
    </w:p>
    <w:p w:rsidR="00C32BA8" w:rsidRPr="00116F98" w:rsidRDefault="00116F98" w:rsidP="00FE78F0">
      <w:pPr>
        <w:ind w:firstLine="284"/>
        <w:jc w:val="both"/>
        <w:rPr>
          <w:b/>
          <w:sz w:val="20"/>
          <w:szCs w:val="20"/>
        </w:rPr>
      </w:pPr>
      <w:r>
        <w:rPr>
          <w:b/>
          <w:bCs/>
          <w:sz w:val="20"/>
          <w:szCs w:val="20"/>
        </w:rPr>
        <w:t>4</w:t>
      </w:r>
      <w:r w:rsidR="00C32BA8" w:rsidRPr="00C32BA8">
        <w:rPr>
          <w:b/>
          <w:bCs/>
          <w:sz w:val="20"/>
          <w:szCs w:val="20"/>
        </w:rPr>
        <w:t xml:space="preserve">. </w:t>
      </w:r>
      <w:r>
        <w:rPr>
          <w:b/>
          <w:bCs/>
          <w:sz w:val="20"/>
          <w:szCs w:val="20"/>
        </w:rPr>
        <w:t xml:space="preserve"> </w:t>
      </w:r>
      <w:r w:rsidR="00C32BA8" w:rsidRPr="00116F98">
        <w:rPr>
          <w:b/>
          <w:sz w:val="20"/>
          <w:szCs w:val="20"/>
        </w:rPr>
        <w:t>При оказании услуг Исполнитель обязан:</w:t>
      </w:r>
    </w:p>
    <w:p w:rsidR="00C32BA8" w:rsidRPr="00C32BA8" w:rsidRDefault="00C32BA8" w:rsidP="00FE78F0">
      <w:pPr>
        <w:ind w:firstLine="284"/>
        <w:jc w:val="both"/>
        <w:rPr>
          <w:sz w:val="20"/>
          <w:szCs w:val="20"/>
        </w:rPr>
      </w:pPr>
      <w:r w:rsidRPr="00C32BA8">
        <w:rPr>
          <w:sz w:val="20"/>
          <w:szCs w:val="20"/>
        </w:rPr>
        <w:t>- выезжать к Заказчику по месту нахождения рабочих мест, подлежащих СОУТ.</w:t>
      </w:r>
    </w:p>
    <w:p w:rsidR="00C32BA8" w:rsidRPr="00C32BA8" w:rsidRDefault="00C32BA8" w:rsidP="00FE78F0">
      <w:pPr>
        <w:ind w:firstLine="284"/>
        <w:jc w:val="both"/>
        <w:rPr>
          <w:sz w:val="20"/>
          <w:szCs w:val="20"/>
        </w:rPr>
      </w:pPr>
      <w:r w:rsidRPr="00C32BA8">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C32BA8" w:rsidRPr="00C32BA8" w:rsidRDefault="00C32BA8"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C32BA8" w:rsidRPr="00C32BA8" w:rsidRDefault="00C32BA8"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C32BA8" w:rsidRPr="00C32BA8" w:rsidRDefault="00C32BA8"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C32BA8" w:rsidRPr="00C32BA8" w:rsidRDefault="00C32BA8"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C32BA8" w:rsidRPr="00C32BA8" w:rsidRDefault="00C32BA8"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C32BA8" w:rsidRPr="00C32BA8" w:rsidRDefault="00C32BA8"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C32BA8" w:rsidRPr="00C32BA8" w:rsidRDefault="00C32BA8"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C32BA8" w:rsidRPr="00C32BA8" w:rsidRDefault="00C32BA8"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C32BA8" w:rsidRPr="00C32BA8" w:rsidRDefault="00C32BA8"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32BA8" w:rsidRPr="00C32BA8" w:rsidRDefault="00C32BA8"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C32BA8" w:rsidRPr="00C32BA8" w:rsidRDefault="00C32BA8"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C32BA8" w:rsidRPr="00C32BA8" w:rsidRDefault="00C32BA8"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C32BA8" w:rsidRPr="00C32BA8" w:rsidRDefault="00C32BA8"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C32BA8" w:rsidRPr="00C32BA8" w:rsidRDefault="00116F98" w:rsidP="00FE78F0">
      <w:pPr>
        <w:ind w:firstLine="284"/>
        <w:jc w:val="both"/>
        <w:rPr>
          <w:b/>
          <w:bCs/>
          <w:sz w:val="20"/>
          <w:szCs w:val="20"/>
        </w:rPr>
      </w:pPr>
      <w:r>
        <w:rPr>
          <w:b/>
          <w:bCs/>
          <w:sz w:val="20"/>
          <w:szCs w:val="20"/>
        </w:rPr>
        <w:t>5</w:t>
      </w:r>
      <w:r w:rsidR="00C32BA8" w:rsidRPr="00C32BA8">
        <w:rPr>
          <w:b/>
          <w:bCs/>
          <w:sz w:val="20"/>
          <w:szCs w:val="20"/>
        </w:rPr>
        <w:t>. Требования к гарантийным обязательствам.</w:t>
      </w:r>
    </w:p>
    <w:p w:rsidR="00C32BA8" w:rsidRPr="00C32BA8" w:rsidRDefault="00C32BA8"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C32BA8" w:rsidRPr="00C32BA8" w:rsidRDefault="00C32BA8"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C32BA8" w:rsidRPr="00C32BA8" w:rsidRDefault="00C32BA8"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C32BA8" w:rsidRPr="00C32BA8" w:rsidRDefault="00C32BA8"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C32BA8" w:rsidRPr="00C32BA8" w:rsidRDefault="00C32BA8"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C32BA8" w:rsidRPr="00C32BA8" w:rsidRDefault="00116F98" w:rsidP="00FE78F0">
      <w:pPr>
        <w:ind w:firstLine="284"/>
        <w:jc w:val="both"/>
        <w:rPr>
          <w:b/>
          <w:bCs/>
          <w:sz w:val="20"/>
          <w:szCs w:val="20"/>
        </w:rPr>
      </w:pPr>
      <w:r>
        <w:rPr>
          <w:b/>
          <w:bCs/>
          <w:sz w:val="20"/>
          <w:szCs w:val="20"/>
        </w:rPr>
        <w:t>6</w:t>
      </w:r>
      <w:r w:rsidR="00C32BA8"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C32BA8" w:rsidRPr="00D32E0B" w:rsidRDefault="00C32BA8"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sidR="00116F98">
        <w:rPr>
          <w:sz w:val="20"/>
          <w:szCs w:val="20"/>
        </w:rPr>
        <w:t xml:space="preserve"> Договора</w:t>
      </w:r>
      <w:r w:rsidRPr="00C32BA8">
        <w:rPr>
          <w:sz w:val="20"/>
          <w:szCs w:val="20"/>
        </w:rPr>
        <w:t xml:space="preserve"> и влияющие на стоимость услуг.</w:t>
      </w:r>
      <w:r w:rsidR="00630625">
        <w:rPr>
          <w:sz w:val="20"/>
          <w:szCs w:val="20"/>
        </w:rPr>
        <w:t xml:space="preserve"> </w:t>
      </w:r>
      <w:r w:rsidR="00630625"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sidR="00630625">
        <w:rPr>
          <w:sz w:val="20"/>
          <w:szCs w:val="20"/>
        </w:rPr>
        <w:t>Договора</w:t>
      </w:r>
      <w:r w:rsidR="00630625" w:rsidRPr="00630625">
        <w:rPr>
          <w:sz w:val="20"/>
          <w:szCs w:val="20"/>
        </w:rPr>
        <w:t xml:space="preserve"> возлагается на Исполнителя.</w:t>
      </w:r>
      <w:r w:rsidRPr="00D32E0B">
        <w:t xml:space="preserve"> </w:t>
      </w:r>
    </w:p>
    <w:tbl>
      <w:tblPr>
        <w:tblpPr w:leftFromText="180" w:rightFromText="180" w:vertAnchor="text" w:horzAnchor="margin" w:tblpX="84" w:tblpY="611"/>
        <w:tblOverlap w:val="never"/>
        <w:tblW w:w="0" w:type="auto"/>
        <w:tblLook w:val="04A0" w:firstRow="1" w:lastRow="0" w:firstColumn="1" w:lastColumn="0" w:noHBand="0" w:noVBand="1"/>
      </w:tblPr>
      <w:tblGrid>
        <w:gridCol w:w="567"/>
        <w:gridCol w:w="5207"/>
        <w:gridCol w:w="2991"/>
        <w:gridCol w:w="1656"/>
      </w:tblGrid>
      <w:tr w:rsidR="00C32BA8" w:rsidRPr="00E575F3" w:rsidTr="00E575F3">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C32BA8" w:rsidRPr="00E575F3" w:rsidRDefault="00C32BA8" w:rsidP="00E575F3">
            <w:pPr>
              <w:jc w:val="right"/>
              <w:rPr>
                <w:b/>
                <w:bCs/>
                <w:color w:val="000000"/>
                <w:sz w:val="18"/>
                <w:szCs w:val="18"/>
              </w:rPr>
            </w:pPr>
            <w:r w:rsidRPr="00E575F3">
              <w:rPr>
                <w:b/>
                <w:sz w:val="18"/>
                <w:szCs w:val="18"/>
              </w:rPr>
              <w:t>Таблица № 1 «Перечень рабочих мест»</w:t>
            </w:r>
          </w:p>
        </w:tc>
      </w:tr>
      <w:tr w:rsidR="00C32BA8" w:rsidRPr="00E575F3" w:rsidTr="00E57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2BA8" w:rsidRPr="00E575F3" w:rsidRDefault="00C32BA8" w:rsidP="00E575F3">
            <w:pPr>
              <w:jc w:val="center"/>
              <w:rPr>
                <w:bCs/>
                <w:color w:val="000000"/>
                <w:sz w:val="18"/>
                <w:szCs w:val="18"/>
              </w:rPr>
            </w:pPr>
            <w:r w:rsidRPr="00E575F3">
              <w:rPr>
                <w:bCs/>
                <w:color w:val="000000"/>
                <w:sz w:val="18"/>
                <w:szCs w:val="18"/>
              </w:rPr>
              <w:t xml:space="preserve">№ </w:t>
            </w:r>
            <w:proofErr w:type="gramStart"/>
            <w:r w:rsidRPr="00E575F3">
              <w:rPr>
                <w:bCs/>
                <w:color w:val="000000"/>
                <w:sz w:val="18"/>
                <w:szCs w:val="18"/>
              </w:rPr>
              <w:t>п</w:t>
            </w:r>
            <w:proofErr w:type="gramEnd"/>
            <w:r w:rsidRPr="00E575F3">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2BA8" w:rsidRPr="00E575F3" w:rsidRDefault="00C32BA8" w:rsidP="00E575F3">
            <w:pPr>
              <w:jc w:val="center"/>
              <w:rPr>
                <w:bCs/>
                <w:color w:val="000000"/>
                <w:sz w:val="18"/>
                <w:szCs w:val="18"/>
              </w:rPr>
            </w:pPr>
            <w:r w:rsidRPr="00E575F3">
              <w:rPr>
                <w:bCs/>
                <w:color w:val="000000"/>
                <w:sz w:val="18"/>
                <w:szCs w:val="18"/>
              </w:rPr>
              <w:t>Наименование структурного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2BA8" w:rsidRPr="00E575F3" w:rsidRDefault="00C32BA8" w:rsidP="00E575F3">
            <w:pPr>
              <w:jc w:val="center"/>
              <w:rPr>
                <w:bCs/>
                <w:color w:val="000000"/>
                <w:sz w:val="18"/>
                <w:szCs w:val="18"/>
              </w:rPr>
            </w:pPr>
            <w:r w:rsidRPr="00E575F3">
              <w:rPr>
                <w:bCs/>
                <w:color w:val="000000"/>
                <w:sz w:val="18"/>
                <w:szCs w:val="18"/>
              </w:rPr>
              <w:t>Должность</w:t>
            </w:r>
          </w:p>
        </w:tc>
        <w:tc>
          <w:tcPr>
            <w:tcW w:w="0" w:type="auto"/>
            <w:tcBorders>
              <w:top w:val="single" w:sz="4" w:space="0" w:color="auto"/>
              <w:bottom w:val="single" w:sz="4" w:space="0" w:color="auto"/>
              <w:right w:val="single" w:sz="4" w:space="0" w:color="auto"/>
            </w:tcBorders>
            <w:shd w:val="clear" w:color="auto" w:fill="auto"/>
            <w:vAlign w:val="center"/>
          </w:tcPr>
          <w:p w:rsidR="00C32BA8" w:rsidRPr="00E575F3" w:rsidRDefault="00C32BA8" w:rsidP="00E575F3">
            <w:pPr>
              <w:jc w:val="center"/>
              <w:rPr>
                <w:sz w:val="18"/>
                <w:szCs w:val="18"/>
              </w:rPr>
            </w:pPr>
            <w:r w:rsidRPr="00E575F3">
              <w:rPr>
                <w:bCs/>
                <w:color w:val="000000"/>
                <w:sz w:val="18"/>
                <w:szCs w:val="18"/>
              </w:rPr>
              <w:t>Количество рабочих мест</w:t>
            </w:r>
          </w:p>
        </w:tc>
      </w:tr>
      <w:tr w:rsidR="00C32BA8" w:rsidRPr="00E575F3" w:rsidTr="00E575F3">
        <w:trPr>
          <w:trHeight w:val="20"/>
        </w:trPr>
        <w:tc>
          <w:tcPr>
            <w:tcW w:w="0" w:type="auto"/>
            <w:gridSpan w:val="4"/>
            <w:tcBorders>
              <w:top w:val="nil"/>
              <w:left w:val="single" w:sz="4" w:space="0" w:color="auto"/>
              <w:bottom w:val="single" w:sz="4" w:space="0" w:color="auto"/>
              <w:right w:val="single" w:sz="4" w:space="0" w:color="auto"/>
            </w:tcBorders>
            <w:shd w:val="clear" w:color="auto" w:fill="auto"/>
          </w:tcPr>
          <w:p w:rsidR="00C32BA8" w:rsidRPr="00E575F3" w:rsidRDefault="00C32BA8" w:rsidP="00E575F3">
            <w:pPr>
              <w:jc w:val="center"/>
              <w:rPr>
                <w:sz w:val="18"/>
                <w:szCs w:val="18"/>
              </w:rPr>
            </w:pPr>
          </w:p>
        </w:tc>
      </w:tr>
      <w:tr w:rsidR="00C32BA8"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E575F3" w:rsidRDefault="00C32BA8" w:rsidP="00E575F3">
            <w:pPr>
              <w:jc w:val="center"/>
              <w:outlineLvl w:val="1"/>
              <w:rPr>
                <w:sz w:val="18"/>
                <w:szCs w:val="18"/>
              </w:rPr>
            </w:pPr>
            <w:r w:rsidRPr="00E575F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2BA8" w:rsidRPr="00E575F3" w:rsidRDefault="004853DA" w:rsidP="0000504A">
            <w:pPr>
              <w:jc w:val="both"/>
              <w:rPr>
                <w:sz w:val="18"/>
                <w:szCs w:val="18"/>
              </w:rPr>
            </w:pPr>
            <w:r w:rsidRPr="0000504A">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C32BA8" w:rsidRPr="00E575F3" w:rsidRDefault="004853DA" w:rsidP="00E575F3">
            <w:pPr>
              <w:outlineLvl w:val="1"/>
              <w:rPr>
                <w:sz w:val="18"/>
                <w:szCs w:val="18"/>
              </w:rPr>
            </w:pPr>
            <w:r w:rsidRPr="00E575F3">
              <w:rPr>
                <w:sz w:val="18"/>
                <w:szCs w:val="18"/>
              </w:rPr>
              <w:t>Администратор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E575F3" w:rsidRDefault="004853DA"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outlineLvl w:val="1"/>
              <w:rPr>
                <w:sz w:val="18"/>
                <w:szCs w:val="18"/>
              </w:rPr>
            </w:pPr>
            <w:r w:rsidRPr="00E575F3">
              <w:rPr>
                <w:sz w:val="18"/>
                <w:szCs w:val="18"/>
              </w:rPr>
              <w:t>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853DA" w:rsidRPr="00E575F3" w:rsidRDefault="004853DA" w:rsidP="00E575F3">
            <w:pPr>
              <w:jc w:val="both"/>
              <w:rPr>
                <w:sz w:val="18"/>
                <w:szCs w:val="18"/>
              </w:rPr>
            </w:pPr>
            <w:r w:rsidRPr="00E575F3">
              <w:rPr>
                <w:sz w:val="18"/>
                <w:szCs w:val="18"/>
              </w:rPr>
              <w:t>Детская поликлиника, консультативно-диагностическое отделение, кабинет врача инфекциониста</w:t>
            </w:r>
          </w:p>
        </w:tc>
        <w:tc>
          <w:tcPr>
            <w:tcW w:w="0" w:type="auto"/>
            <w:tcBorders>
              <w:top w:val="single" w:sz="4" w:space="0" w:color="auto"/>
              <w:left w:val="nil"/>
              <w:bottom w:val="single" w:sz="4" w:space="0" w:color="auto"/>
              <w:right w:val="single" w:sz="4" w:space="0" w:color="auto"/>
            </w:tcBorders>
            <w:shd w:val="clear" w:color="auto" w:fill="auto"/>
          </w:tcPr>
          <w:p w:rsidR="004853DA" w:rsidRPr="00E575F3" w:rsidRDefault="004853DA" w:rsidP="00E575F3">
            <w:pPr>
              <w:rPr>
                <w:sz w:val="18"/>
                <w:szCs w:val="18"/>
              </w:rPr>
            </w:pPr>
            <w:r w:rsidRPr="00E575F3">
              <w:rPr>
                <w:sz w:val="18"/>
                <w:szCs w:val="18"/>
              </w:rPr>
              <w:t>Медицинская сестра врача инфекциониста</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outlineLvl w:val="1"/>
              <w:rPr>
                <w:sz w:val="18"/>
                <w:szCs w:val="18"/>
              </w:rPr>
            </w:pPr>
            <w:r w:rsidRPr="00E575F3">
              <w:rPr>
                <w:sz w:val="18"/>
                <w:szCs w:val="18"/>
              </w:rPr>
              <w:t>3</w:t>
            </w:r>
          </w:p>
        </w:tc>
        <w:tc>
          <w:tcPr>
            <w:tcW w:w="0" w:type="auto"/>
            <w:vMerge/>
            <w:tcBorders>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4853DA" w:rsidRPr="00E575F3" w:rsidRDefault="004853DA" w:rsidP="00E575F3">
            <w:pPr>
              <w:rPr>
                <w:sz w:val="18"/>
                <w:szCs w:val="18"/>
              </w:rPr>
            </w:pPr>
            <w:r w:rsidRPr="00E575F3">
              <w:rPr>
                <w:sz w:val="18"/>
                <w:szCs w:val="18"/>
              </w:rPr>
              <w:t>Врач-инфекционист</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outlineLvl w:val="1"/>
              <w:rPr>
                <w:sz w:val="18"/>
                <w:szCs w:val="18"/>
              </w:rPr>
            </w:pPr>
            <w:r w:rsidRPr="00E575F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both"/>
              <w:rPr>
                <w:sz w:val="18"/>
                <w:szCs w:val="18"/>
              </w:rPr>
            </w:pPr>
            <w:r w:rsidRPr="00E575F3">
              <w:rPr>
                <w:sz w:val="18"/>
                <w:szCs w:val="18"/>
              </w:rPr>
              <w:t>Общебольничный медицинский персонал</w:t>
            </w:r>
          </w:p>
        </w:tc>
        <w:tc>
          <w:tcPr>
            <w:tcW w:w="0" w:type="auto"/>
            <w:tcBorders>
              <w:top w:val="single" w:sz="4" w:space="0" w:color="auto"/>
              <w:left w:val="nil"/>
              <w:bottom w:val="single" w:sz="4" w:space="0" w:color="auto"/>
              <w:right w:val="single" w:sz="4" w:space="0" w:color="auto"/>
            </w:tcBorders>
            <w:shd w:val="clear" w:color="auto" w:fill="auto"/>
          </w:tcPr>
          <w:p w:rsidR="004853DA" w:rsidRPr="00E575F3" w:rsidRDefault="004853DA" w:rsidP="00E575F3">
            <w:pPr>
              <w:rPr>
                <w:sz w:val="18"/>
                <w:szCs w:val="18"/>
              </w:rPr>
            </w:pPr>
            <w:proofErr w:type="gramStart"/>
            <w:r w:rsidRPr="00E575F3">
              <w:rPr>
                <w:sz w:val="18"/>
                <w:szCs w:val="18"/>
              </w:rPr>
              <w:t>Врач-клинический</w:t>
            </w:r>
            <w:proofErr w:type="gramEnd"/>
            <w:r w:rsidRPr="00E575F3">
              <w:rPr>
                <w:sz w:val="18"/>
                <w:szCs w:val="18"/>
              </w:rPr>
              <w:t xml:space="preserve"> фармаколог</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5</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r w:rsidRPr="00E575F3">
              <w:rPr>
                <w:sz w:val="18"/>
                <w:szCs w:val="18"/>
              </w:rPr>
              <w:t xml:space="preserve">Детская поликлиника, консультативно-диагностическое отделение, кабинет </w:t>
            </w:r>
            <w:proofErr w:type="gramStart"/>
            <w:r w:rsidRPr="00E575F3">
              <w:rPr>
                <w:sz w:val="18"/>
                <w:szCs w:val="18"/>
              </w:rPr>
              <w:t>врача-детского</w:t>
            </w:r>
            <w:proofErr w:type="gramEnd"/>
            <w:r w:rsidRPr="00E575F3">
              <w:rPr>
                <w:sz w:val="18"/>
                <w:szCs w:val="18"/>
              </w:rPr>
              <w:t xml:space="preserve"> уролога-</w:t>
            </w:r>
            <w:proofErr w:type="spellStart"/>
            <w:r w:rsidRPr="00E575F3">
              <w:rPr>
                <w:sz w:val="18"/>
                <w:szCs w:val="18"/>
              </w:rPr>
              <w:t>андролога</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proofErr w:type="gramStart"/>
            <w:r w:rsidRPr="00E575F3">
              <w:rPr>
                <w:sz w:val="18"/>
                <w:szCs w:val="18"/>
              </w:rPr>
              <w:t>Врач-детский</w:t>
            </w:r>
            <w:proofErr w:type="gramEnd"/>
            <w:r w:rsidRPr="00E575F3">
              <w:rPr>
                <w:sz w:val="18"/>
                <w:szCs w:val="18"/>
              </w:rPr>
              <w:t xml:space="preserve"> уролог-</w:t>
            </w:r>
            <w:proofErr w:type="spellStart"/>
            <w:r w:rsidRPr="00E575F3">
              <w:rPr>
                <w:sz w:val="18"/>
                <w:szCs w:val="18"/>
              </w:rPr>
              <w:t>андролог</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6</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 xml:space="preserve">Медицинская сестра врача </w:t>
            </w:r>
            <w:proofErr w:type="gramStart"/>
            <w:r w:rsidRPr="00E575F3">
              <w:rPr>
                <w:sz w:val="18"/>
                <w:szCs w:val="18"/>
              </w:rPr>
              <w:t>-д</w:t>
            </w:r>
            <w:proofErr w:type="gramEnd"/>
            <w:r w:rsidRPr="00E575F3">
              <w:rPr>
                <w:sz w:val="18"/>
                <w:szCs w:val="18"/>
              </w:rPr>
              <w:t>етского уролога-</w:t>
            </w:r>
            <w:proofErr w:type="spellStart"/>
            <w:r w:rsidRPr="00E575F3">
              <w:rPr>
                <w:sz w:val="18"/>
                <w:szCs w:val="18"/>
              </w:rPr>
              <w:t>андролога</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r w:rsidRPr="00E575F3">
              <w:rPr>
                <w:sz w:val="18"/>
                <w:szCs w:val="18"/>
              </w:rPr>
              <w:t>Детская поликлиника, консультативно-диагностическое отделение, кабинет врача-аллерголога-иммунолога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Врач-аллерголог-иммунолог</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8</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Медицинская сестра врача - аллерголога-иммунолога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9</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r w:rsidRPr="00E575F3">
              <w:rPr>
                <w:sz w:val="18"/>
                <w:szCs w:val="18"/>
              </w:rPr>
              <w:t>Детская поликлиника, консультативно-диагностическое отделение, кабинет врача-стоматолога, (детский)</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Медицинская сестра врача - стоматолога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10</w:t>
            </w:r>
          </w:p>
        </w:tc>
        <w:tc>
          <w:tcPr>
            <w:tcW w:w="0" w:type="auto"/>
            <w:vMerge/>
            <w:tcBorders>
              <w:left w:val="single" w:sz="4" w:space="0" w:color="auto"/>
              <w:bottom w:val="single" w:sz="4" w:space="0" w:color="auto"/>
              <w:right w:val="single" w:sz="4" w:space="0" w:color="auto"/>
            </w:tcBorders>
            <w:shd w:val="clear" w:color="auto" w:fill="auto"/>
          </w:tcPr>
          <w:p w:rsidR="00E575F3" w:rsidRPr="00E575F3" w:rsidRDefault="00E575F3" w:rsidP="00E575F3">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Врач-стоматолог (детский)</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tcPr>
          <w:p w:rsidR="004853DA" w:rsidRPr="00E575F3" w:rsidRDefault="004853DA" w:rsidP="00E575F3">
            <w:pPr>
              <w:ind w:firstLineChars="200" w:firstLine="360"/>
              <w:jc w:val="right"/>
              <w:outlineLvl w:val="1"/>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right"/>
              <w:outlineLvl w:val="1"/>
              <w:rPr>
                <w:sz w:val="18"/>
                <w:szCs w:val="18"/>
              </w:rPr>
            </w:pPr>
            <w:r w:rsidRPr="00E575F3">
              <w:rPr>
                <w:sz w:val="18"/>
                <w:szCs w:val="18"/>
              </w:rPr>
              <w:t>Итого количество рабочих мест:</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E575F3" w:rsidP="00E575F3">
            <w:pPr>
              <w:jc w:val="center"/>
              <w:rPr>
                <w:sz w:val="18"/>
                <w:szCs w:val="18"/>
              </w:rPr>
            </w:pPr>
            <w:r w:rsidRPr="00E575F3">
              <w:rPr>
                <w:sz w:val="18"/>
                <w:szCs w:val="18"/>
              </w:rPr>
              <w:t>10</w:t>
            </w:r>
          </w:p>
        </w:tc>
      </w:tr>
    </w:tbl>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и</w:t>
      </w:r>
      <w:r w:rsidR="0065116E" w:rsidRPr="003A036F">
        <w:rPr>
          <w:b/>
          <w:sz w:val="20"/>
          <w:szCs w:val="20"/>
        </w:rPr>
        <w:t xml:space="preserve"> условий труда </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97385C">
        <w:rPr>
          <w:b/>
          <w:kern w:val="32"/>
          <w:sz w:val="20"/>
          <w:szCs w:val="20"/>
        </w:rPr>
        <w:t>273-23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97385C">
        <w:rPr>
          <w:sz w:val="18"/>
          <w:szCs w:val="18"/>
        </w:rPr>
        <w:t>273-23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65116E">
        <w:rPr>
          <w:b/>
          <w:bCs/>
          <w:sz w:val="18"/>
          <w:szCs w:val="18"/>
        </w:rPr>
        <w:t>по проведению специальной оценк</w:t>
      </w:r>
      <w:r w:rsidR="00C67774">
        <w:rPr>
          <w:b/>
          <w:bCs/>
          <w:sz w:val="18"/>
          <w:szCs w:val="18"/>
        </w:rPr>
        <w:t>и</w:t>
      </w:r>
      <w:r w:rsidR="0065116E">
        <w:rPr>
          <w:b/>
          <w:bCs/>
          <w:sz w:val="18"/>
          <w:szCs w:val="18"/>
        </w:rPr>
        <w:t xml:space="preserve"> условий труда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00504A"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65116E">
        <w:rPr>
          <w:sz w:val="18"/>
          <w:szCs w:val="18"/>
        </w:rPr>
        <w:t>по проведению специальной оценк</w:t>
      </w:r>
      <w:r w:rsidR="00C67774">
        <w:rPr>
          <w:sz w:val="18"/>
          <w:szCs w:val="18"/>
        </w:rPr>
        <w:t>и</w:t>
      </w:r>
      <w:r w:rsidR="0065116E">
        <w:rPr>
          <w:sz w:val="18"/>
          <w:szCs w:val="18"/>
        </w:rPr>
        <w:t xml:space="preserve"> условий труда </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Договору), а Заказчик обязуется принять и оплатить оказанные Услуги в </w:t>
      </w:r>
      <w:r w:rsidR="00246690" w:rsidRPr="0000504A">
        <w:rPr>
          <w:sz w:val="18"/>
          <w:szCs w:val="18"/>
        </w:rPr>
        <w:t>порядке и на условиях, предусмотренных Договором.</w:t>
      </w:r>
    </w:p>
    <w:p w:rsidR="00246690" w:rsidRPr="0000504A" w:rsidRDefault="00246690" w:rsidP="00F56ED0">
      <w:pPr>
        <w:jc w:val="both"/>
        <w:rPr>
          <w:sz w:val="18"/>
          <w:szCs w:val="18"/>
        </w:rPr>
      </w:pPr>
      <w:r w:rsidRPr="0000504A">
        <w:rPr>
          <w:sz w:val="18"/>
          <w:szCs w:val="18"/>
        </w:rPr>
        <w:t xml:space="preserve">1.2. Место оказания Услуг: </w:t>
      </w:r>
      <w:r w:rsidR="0065116E" w:rsidRPr="0000504A">
        <w:rPr>
          <w:sz w:val="18"/>
          <w:szCs w:val="18"/>
        </w:rPr>
        <w:t>г. Иркутск ул. Баумана 214а/1.</w:t>
      </w:r>
    </w:p>
    <w:p w:rsidR="00A72026" w:rsidRPr="0000504A" w:rsidRDefault="00A72026" w:rsidP="00F56ED0">
      <w:pPr>
        <w:widowControl w:val="0"/>
        <w:autoSpaceDE w:val="0"/>
        <w:autoSpaceDN w:val="0"/>
        <w:adjustRightInd w:val="0"/>
        <w:jc w:val="both"/>
        <w:rPr>
          <w:sz w:val="18"/>
          <w:szCs w:val="18"/>
        </w:rPr>
      </w:pPr>
      <w:r w:rsidRPr="0000504A">
        <w:rPr>
          <w:color w:val="000000"/>
          <w:sz w:val="18"/>
          <w:szCs w:val="18"/>
        </w:rPr>
        <w:t xml:space="preserve">1.3. </w:t>
      </w:r>
      <w:r w:rsidRPr="0000504A">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00504A">
        <w:rPr>
          <w:sz w:val="18"/>
          <w:szCs w:val="18"/>
        </w:rPr>
        <w:t xml:space="preserve">1.4. </w:t>
      </w:r>
      <w:r w:rsidR="00B73525" w:rsidRPr="0000504A">
        <w:rPr>
          <w:sz w:val="18"/>
          <w:szCs w:val="18"/>
        </w:rPr>
        <w:t xml:space="preserve">Срок оказания услуг по настоящему договору: с момента подписания договора по </w:t>
      </w:r>
      <w:r w:rsidR="0097385C" w:rsidRPr="0000504A">
        <w:rPr>
          <w:sz w:val="18"/>
          <w:szCs w:val="18"/>
        </w:rPr>
        <w:t>2</w:t>
      </w:r>
      <w:r w:rsidR="0000504A" w:rsidRPr="0000504A">
        <w:rPr>
          <w:sz w:val="18"/>
          <w:szCs w:val="18"/>
        </w:rPr>
        <w:t>5</w:t>
      </w:r>
      <w:r w:rsidR="0097385C" w:rsidRPr="0000504A">
        <w:rPr>
          <w:sz w:val="18"/>
          <w:szCs w:val="18"/>
        </w:rPr>
        <w:t>.12.</w:t>
      </w:r>
      <w:r w:rsidR="0065116E" w:rsidRPr="0000504A">
        <w:rPr>
          <w:sz w:val="18"/>
          <w:szCs w:val="18"/>
        </w:rPr>
        <w:t>2023</w:t>
      </w:r>
      <w:r w:rsidR="00B73525" w:rsidRPr="0000504A">
        <w:rPr>
          <w:sz w:val="18"/>
          <w:szCs w:val="18"/>
        </w:rPr>
        <w:t xml:space="preserve">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97385C" w:rsidRPr="0097385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97385C" w:rsidRPr="0097385C" w:rsidRDefault="00E94A4D" w:rsidP="0097385C">
            <w:pPr>
              <w:pStyle w:val="af1"/>
              <w:tabs>
                <w:tab w:val="left" w:pos="2268"/>
              </w:tabs>
              <w:rPr>
                <w:sz w:val="18"/>
                <w:szCs w:val="18"/>
              </w:rPr>
            </w:pPr>
            <w:r w:rsidRPr="003A4D01">
              <w:rPr>
                <w:b/>
                <w:sz w:val="18"/>
                <w:szCs w:val="18"/>
              </w:rPr>
              <w:t xml:space="preserve">Телефон </w:t>
            </w:r>
            <w:r w:rsidR="0097385C" w:rsidRPr="0097385C">
              <w:rPr>
                <w:sz w:val="18"/>
                <w:szCs w:val="18"/>
              </w:rPr>
              <w:t>55-14-51, 50-24-90,50-07-38</w:t>
            </w:r>
          </w:p>
          <w:p w:rsidR="0097385C" w:rsidRPr="0097385C" w:rsidRDefault="0097385C" w:rsidP="0097385C">
            <w:pPr>
              <w:pStyle w:val="af1"/>
              <w:tabs>
                <w:tab w:val="left" w:pos="2268"/>
              </w:tabs>
              <w:rPr>
                <w:sz w:val="18"/>
                <w:szCs w:val="18"/>
              </w:rPr>
            </w:pPr>
            <w:r w:rsidRPr="0097385C">
              <w:rPr>
                <w:sz w:val="18"/>
                <w:szCs w:val="18"/>
              </w:rPr>
              <w:t xml:space="preserve">ИНН 3810009342    </w:t>
            </w:r>
          </w:p>
          <w:p w:rsidR="0097385C" w:rsidRPr="0097385C" w:rsidRDefault="0097385C" w:rsidP="0097385C">
            <w:pPr>
              <w:pStyle w:val="af1"/>
              <w:tabs>
                <w:tab w:val="left" w:pos="2268"/>
              </w:tabs>
              <w:rPr>
                <w:sz w:val="18"/>
                <w:szCs w:val="18"/>
              </w:rPr>
            </w:pPr>
            <w:r w:rsidRPr="0097385C">
              <w:rPr>
                <w:sz w:val="18"/>
                <w:szCs w:val="18"/>
              </w:rPr>
              <w:t>КПП 381001001</w:t>
            </w:r>
          </w:p>
          <w:p w:rsidR="0097385C" w:rsidRPr="0097385C" w:rsidRDefault="0097385C" w:rsidP="0097385C">
            <w:pPr>
              <w:pStyle w:val="af1"/>
              <w:tabs>
                <w:tab w:val="left" w:pos="2268"/>
              </w:tabs>
              <w:rPr>
                <w:sz w:val="18"/>
                <w:szCs w:val="18"/>
              </w:rPr>
            </w:pPr>
            <w:r w:rsidRPr="0097385C">
              <w:rPr>
                <w:sz w:val="18"/>
                <w:szCs w:val="18"/>
              </w:rPr>
              <w:t>Минфин Иркутской области (ОГАУЗ «Иркутская городская клиническая больница № 8», л/с 80303090207, л/с 80303050207)</w:t>
            </w:r>
          </w:p>
          <w:p w:rsidR="0097385C" w:rsidRPr="0097385C" w:rsidRDefault="0097385C" w:rsidP="0097385C">
            <w:pPr>
              <w:pStyle w:val="af1"/>
              <w:tabs>
                <w:tab w:val="left" w:pos="2268"/>
              </w:tabs>
              <w:rPr>
                <w:sz w:val="18"/>
                <w:szCs w:val="18"/>
              </w:rPr>
            </w:pPr>
            <w:r w:rsidRPr="0097385C">
              <w:rPr>
                <w:sz w:val="18"/>
                <w:szCs w:val="18"/>
              </w:rPr>
              <w:t>Казначейский счет 03224643250000003400</w:t>
            </w:r>
          </w:p>
          <w:p w:rsidR="0097385C" w:rsidRPr="0097385C" w:rsidRDefault="0097385C" w:rsidP="0097385C">
            <w:pPr>
              <w:pStyle w:val="af1"/>
              <w:tabs>
                <w:tab w:val="left" w:pos="2268"/>
              </w:tabs>
              <w:rPr>
                <w:sz w:val="18"/>
                <w:szCs w:val="18"/>
              </w:rPr>
            </w:pPr>
            <w:r w:rsidRPr="0097385C">
              <w:rPr>
                <w:sz w:val="18"/>
                <w:szCs w:val="18"/>
              </w:rPr>
              <w:t>Банковский счет 40102810145370000026</w:t>
            </w:r>
          </w:p>
          <w:p w:rsidR="0097385C" w:rsidRPr="0097385C" w:rsidRDefault="0097385C" w:rsidP="0097385C">
            <w:pPr>
              <w:pStyle w:val="af1"/>
              <w:tabs>
                <w:tab w:val="left" w:pos="2268"/>
              </w:tabs>
              <w:rPr>
                <w:sz w:val="18"/>
                <w:szCs w:val="18"/>
              </w:rPr>
            </w:pPr>
            <w:r w:rsidRPr="0097385C">
              <w:rPr>
                <w:sz w:val="18"/>
                <w:szCs w:val="18"/>
              </w:rPr>
              <w:t>Наименование банка: Отделение Иркутск//УФК по Иркутской области, г. Иркутск</w:t>
            </w:r>
          </w:p>
          <w:p w:rsidR="0097385C" w:rsidRPr="0097385C" w:rsidRDefault="0097385C" w:rsidP="0097385C">
            <w:pPr>
              <w:pStyle w:val="af1"/>
              <w:tabs>
                <w:tab w:val="left" w:pos="2268"/>
              </w:tabs>
              <w:rPr>
                <w:sz w:val="18"/>
                <w:szCs w:val="18"/>
              </w:rPr>
            </w:pPr>
            <w:r w:rsidRPr="0097385C">
              <w:rPr>
                <w:sz w:val="18"/>
                <w:szCs w:val="18"/>
              </w:rPr>
              <w:t>БИК 012520101</w:t>
            </w:r>
          </w:p>
          <w:p w:rsidR="00DF745F" w:rsidRDefault="0000504A" w:rsidP="0097385C">
            <w:pPr>
              <w:pStyle w:val="af1"/>
              <w:tabs>
                <w:tab w:val="left" w:pos="2268"/>
              </w:tabs>
              <w:rPr>
                <w:sz w:val="18"/>
                <w:szCs w:val="18"/>
              </w:rPr>
            </w:pPr>
            <w:hyperlink r:id="rId16" w:history="1">
              <w:r w:rsidR="0097385C" w:rsidRPr="00942E81">
                <w:rPr>
                  <w:rStyle w:val="a4"/>
                  <w:sz w:val="18"/>
                  <w:szCs w:val="18"/>
                </w:rPr>
                <w:t>info@gkb8.ru</w:t>
              </w:r>
            </w:hyperlink>
          </w:p>
          <w:p w:rsidR="0097385C" w:rsidRPr="003A4D01" w:rsidRDefault="0097385C" w:rsidP="0097385C">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00504A" w:rsidRDefault="0000504A" w:rsidP="00E94A4D">
      <w:pPr>
        <w:jc w:val="right"/>
        <w:rPr>
          <w:sz w:val="20"/>
          <w:szCs w:val="20"/>
        </w:rPr>
      </w:pPr>
    </w:p>
    <w:p w:rsidR="0000504A" w:rsidRDefault="0000504A" w:rsidP="00E94A4D">
      <w:pPr>
        <w:jc w:val="right"/>
        <w:rPr>
          <w:sz w:val="20"/>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97385C">
        <w:rPr>
          <w:sz w:val="18"/>
          <w:szCs w:val="20"/>
        </w:rPr>
        <w:t>273-23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FE78F0" w:rsidRPr="00116F98" w:rsidTr="00FE78F0">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FE78F0" w:rsidRPr="00116F98" w:rsidRDefault="00FE78F0" w:rsidP="004853DA">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FE78F0" w:rsidRPr="00116F98" w:rsidRDefault="00FE78F0" w:rsidP="004853DA">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FE78F0" w:rsidRPr="00116F98" w:rsidRDefault="00FE78F0" w:rsidP="004853DA">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FE78F0" w:rsidRPr="00116F98" w:rsidRDefault="00FE78F0" w:rsidP="004853DA">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FE78F0" w:rsidRPr="00116F98" w:rsidRDefault="00FE78F0" w:rsidP="004853DA">
            <w:pPr>
              <w:tabs>
                <w:tab w:val="left" w:pos="424"/>
                <w:tab w:val="left" w:pos="885"/>
              </w:tabs>
              <w:ind w:firstLine="170"/>
              <w:jc w:val="both"/>
              <w:rPr>
                <w:b/>
                <w:bCs/>
                <w:sz w:val="18"/>
                <w:szCs w:val="18"/>
              </w:rPr>
            </w:pPr>
            <w:r w:rsidRPr="00116F98">
              <w:rPr>
                <w:b/>
                <w:bCs/>
                <w:sz w:val="18"/>
                <w:szCs w:val="18"/>
              </w:rPr>
              <w:t>Результаты оказанных услуг.</w:t>
            </w:r>
          </w:p>
          <w:p w:rsidR="00FE78F0" w:rsidRPr="00116F98" w:rsidRDefault="00FE78F0" w:rsidP="004853DA">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FE78F0" w:rsidRPr="00116F98" w:rsidRDefault="00FE78F0" w:rsidP="004853DA">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FE78F0" w:rsidRDefault="00FE78F0" w:rsidP="004853DA">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7" w:history="1">
              <w:r w:rsidRPr="00BD276F">
                <w:rPr>
                  <w:rStyle w:val="a4"/>
                  <w:sz w:val="18"/>
                  <w:szCs w:val="18"/>
                </w:rPr>
                <w:t>info@gkb8.ru</w:t>
              </w:r>
            </w:hyperlink>
          </w:p>
          <w:p w:rsidR="00FE78F0" w:rsidRPr="00116F98" w:rsidRDefault="0000504A" w:rsidP="004853DA">
            <w:pPr>
              <w:tabs>
                <w:tab w:val="left" w:pos="424"/>
                <w:tab w:val="left" w:pos="885"/>
              </w:tabs>
              <w:ind w:firstLine="170"/>
              <w:jc w:val="both"/>
              <w:rPr>
                <w:color w:val="000000" w:themeColor="text1"/>
                <w:sz w:val="18"/>
                <w:szCs w:val="18"/>
              </w:rPr>
            </w:pPr>
            <w:hyperlink r:id="rId18" w:history="1"/>
            <w:r w:rsidR="00FE78F0"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FE78F0" w:rsidRPr="00116F98" w:rsidRDefault="00FE78F0" w:rsidP="004853DA">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FE78F0" w:rsidRPr="00116F98" w:rsidRDefault="00FE78F0" w:rsidP="004853DA">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FE78F0" w:rsidRPr="00116F98" w:rsidRDefault="00FE78F0" w:rsidP="004853DA">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9"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jc w:val="center"/>
              <w:rPr>
                <w:sz w:val="18"/>
                <w:szCs w:val="18"/>
              </w:rPr>
            </w:pPr>
            <w:r>
              <w:rPr>
                <w:sz w:val="18"/>
                <w:szCs w:val="18"/>
              </w:rPr>
              <w:t>Раб мест</w:t>
            </w:r>
            <w:r w:rsidR="0097385C">
              <w:rPr>
                <w:sz w:val="18"/>
                <w:szCs w:val="18"/>
              </w:rPr>
              <w:t>о</w:t>
            </w:r>
          </w:p>
        </w:tc>
        <w:tc>
          <w:tcPr>
            <w:tcW w:w="850" w:type="dxa"/>
            <w:tcBorders>
              <w:top w:val="single" w:sz="4" w:space="0" w:color="auto"/>
              <w:left w:val="nil"/>
              <w:bottom w:val="single" w:sz="4" w:space="0" w:color="auto"/>
              <w:right w:val="single" w:sz="4" w:space="0" w:color="auto"/>
            </w:tcBorders>
            <w:shd w:val="clear" w:color="auto" w:fill="auto"/>
            <w:hideMark/>
          </w:tcPr>
          <w:p w:rsidR="00FE78F0" w:rsidRPr="00116F98" w:rsidRDefault="0097385C" w:rsidP="004853DA">
            <w:pPr>
              <w:jc w:val="center"/>
              <w:rPr>
                <w:sz w:val="18"/>
                <w:szCs w:val="18"/>
              </w:rPr>
            </w:pPr>
            <w:r>
              <w:rPr>
                <w:sz w:val="18"/>
                <w:szCs w:val="18"/>
              </w:rPr>
              <w:t>10</w:t>
            </w:r>
          </w:p>
        </w:tc>
        <w:tc>
          <w:tcPr>
            <w:tcW w:w="851"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FE78F0" w:rsidRPr="00C32BA8" w:rsidRDefault="00FE78F0" w:rsidP="00FE78F0">
      <w:pPr>
        <w:ind w:firstLine="284"/>
        <w:jc w:val="both"/>
        <w:rPr>
          <w:bCs/>
          <w:sz w:val="20"/>
          <w:szCs w:val="20"/>
        </w:rPr>
      </w:pPr>
      <w:r w:rsidRPr="00C32BA8">
        <w:rPr>
          <w:b/>
          <w:bCs/>
          <w:sz w:val="20"/>
          <w:szCs w:val="20"/>
        </w:rPr>
        <w:t xml:space="preserve">Общие </w:t>
      </w:r>
      <w:r>
        <w:rPr>
          <w:b/>
          <w:bCs/>
          <w:sz w:val="20"/>
          <w:szCs w:val="20"/>
        </w:rPr>
        <w:t>требования к оказанию услуг:</w:t>
      </w:r>
    </w:p>
    <w:p w:rsidR="00FE78F0" w:rsidRPr="00C32BA8" w:rsidRDefault="00FE78F0" w:rsidP="00FE78F0">
      <w:pPr>
        <w:ind w:firstLine="284"/>
        <w:jc w:val="both"/>
        <w:rPr>
          <w:b/>
          <w:sz w:val="20"/>
          <w:szCs w:val="20"/>
        </w:rPr>
      </w:pPr>
      <w:r>
        <w:rPr>
          <w:b/>
          <w:sz w:val="20"/>
          <w:szCs w:val="20"/>
        </w:rPr>
        <w:t>1</w:t>
      </w:r>
      <w:r w:rsidRPr="00C32BA8">
        <w:rPr>
          <w:b/>
          <w:sz w:val="20"/>
          <w:szCs w:val="20"/>
        </w:rPr>
        <w:t>. Оказание услуг должно осуществляться в соответствии со следующими нормативными документами:</w:t>
      </w:r>
    </w:p>
    <w:p w:rsidR="00FE78F0" w:rsidRPr="00C32BA8" w:rsidRDefault="00FE78F0" w:rsidP="00FE78F0">
      <w:pPr>
        <w:ind w:firstLine="284"/>
        <w:jc w:val="both"/>
        <w:rPr>
          <w:sz w:val="20"/>
          <w:szCs w:val="20"/>
        </w:rPr>
      </w:pPr>
      <w:r w:rsidRPr="00C32BA8">
        <w:rPr>
          <w:sz w:val="20"/>
          <w:szCs w:val="20"/>
        </w:rPr>
        <w:t>-  Трудовой Кодекс РФ от 30.12.2001 г. №197- ФЗ;</w:t>
      </w:r>
    </w:p>
    <w:p w:rsidR="00FE78F0" w:rsidRPr="00C32BA8" w:rsidRDefault="00FE78F0"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FE78F0" w:rsidRPr="00C32BA8" w:rsidRDefault="00FE78F0"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FE78F0" w:rsidRPr="00C32BA8" w:rsidRDefault="00FE78F0" w:rsidP="00FE78F0">
      <w:pPr>
        <w:ind w:firstLine="284"/>
        <w:jc w:val="both"/>
        <w:rPr>
          <w:sz w:val="20"/>
          <w:szCs w:val="20"/>
        </w:rPr>
      </w:pPr>
      <w:r w:rsidRPr="00C32BA8">
        <w:rPr>
          <w:sz w:val="20"/>
          <w:szCs w:val="20"/>
        </w:rPr>
        <w:t>- Постановление правительства РФ от 31.10.2002 № 787 пункт 2;</w:t>
      </w:r>
    </w:p>
    <w:p w:rsidR="00FE78F0" w:rsidRPr="00C32BA8" w:rsidRDefault="00FE78F0"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E78F0" w:rsidRPr="00C32BA8" w:rsidRDefault="00FE78F0"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FE78F0" w:rsidRPr="00C32BA8" w:rsidRDefault="00FE78F0"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FE78F0" w:rsidRPr="00C32BA8" w:rsidRDefault="00FE78F0"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FE78F0" w:rsidRPr="00116F98" w:rsidRDefault="00FE78F0" w:rsidP="00FE78F0">
      <w:pPr>
        <w:ind w:firstLine="284"/>
        <w:jc w:val="both"/>
        <w:rPr>
          <w:b/>
          <w:sz w:val="20"/>
          <w:szCs w:val="20"/>
        </w:rPr>
      </w:pPr>
      <w:r>
        <w:rPr>
          <w:b/>
          <w:sz w:val="20"/>
          <w:szCs w:val="20"/>
        </w:rPr>
        <w:t>2. Т</w:t>
      </w:r>
      <w:r w:rsidRPr="00116F98">
        <w:rPr>
          <w:b/>
          <w:sz w:val="20"/>
          <w:szCs w:val="20"/>
        </w:rPr>
        <w:t>ребования к Исполнителю:</w:t>
      </w:r>
    </w:p>
    <w:p w:rsidR="00FE78F0" w:rsidRPr="00C32BA8" w:rsidRDefault="00FE78F0" w:rsidP="00FE78F0">
      <w:pPr>
        <w:ind w:firstLine="284"/>
        <w:jc w:val="both"/>
        <w:rPr>
          <w:bCs/>
          <w:sz w:val="20"/>
          <w:szCs w:val="20"/>
        </w:rPr>
      </w:pPr>
      <w:r w:rsidRPr="00C32BA8">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C32BA8">
        <w:rPr>
          <w:bCs/>
          <w:sz w:val="20"/>
          <w:szCs w:val="20"/>
        </w:rPr>
        <w:t>а(</w:t>
      </w:r>
      <w:proofErr w:type="spellStart"/>
      <w:proofErr w:type="gramEnd"/>
      <w:r w:rsidRPr="00C32BA8">
        <w:rPr>
          <w:bCs/>
          <w:sz w:val="20"/>
          <w:szCs w:val="20"/>
        </w:rPr>
        <w:t>ов</w:t>
      </w:r>
      <w:proofErr w:type="spellEnd"/>
      <w:r w:rsidRPr="00C32BA8">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32BA8">
        <w:rPr>
          <w:bCs/>
          <w:sz w:val="20"/>
          <w:szCs w:val="20"/>
        </w:rPr>
        <w:t>ие</w:t>
      </w:r>
      <w:proofErr w:type="spellEnd"/>
      <w:r w:rsidRPr="00C32BA8">
        <w:rPr>
          <w:bCs/>
          <w:sz w:val="20"/>
          <w:szCs w:val="20"/>
        </w:rPr>
        <w:t>) сертификат(ы);</w:t>
      </w:r>
    </w:p>
    <w:p w:rsidR="00FE78F0" w:rsidRPr="00C32BA8" w:rsidRDefault="00FE78F0" w:rsidP="00FE78F0">
      <w:pPr>
        <w:ind w:firstLine="284"/>
        <w:jc w:val="both"/>
        <w:rPr>
          <w:bCs/>
          <w:sz w:val="20"/>
          <w:szCs w:val="20"/>
        </w:rPr>
      </w:pPr>
      <w:proofErr w:type="gramStart"/>
      <w:r w:rsidRPr="00C32BA8">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C32BA8">
        <w:rPr>
          <w:bCs/>
          <w:sz w:val="20"/>
          <w:szCs w:val="20"/>
        </w:rPr>
        <w:t xml:space="preserve"> специальной оценке условий труда»;</w:t>
      </w:r>
    </w:p>
    <w:p w:rsidR="00FE78F0" w:rsidRPr="00C32BA8" w:rsidRDefault="00FE78F0" w:rsidP="00FE78F0">
      <w:pPr>
        <w:ind w:firstLine="284"/>
        <w:jc w:val="both"/>
        <w:rPr>
          <w:sz w:val="20"/>
          <w:szCs w:val="20"/>
        </w:rPr>
      </w:pPr>
      <w:r w:rsidRPr="00C32BA8">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C32BA8">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32BA8">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FE78F0" w:rsidRPr="00C32BA8" w:rsidRDefault="00FE78F0" w:rsidP="00FE78F0">
      <w:pPr>
        <w:ind w:firstLine="284"/>
        <w:jc w:val="both"/>
        <w:rPr>
          <w:bCs/>
          <w:sz w:val="20"/>
          <w:szCs w:val="20"/>
        </w:rPr>
      </w:pPr>
      <w:r w:rsidRPr="00C32BA8">
        <w:rPr>
          <w:bCs/>
          <w:sz w:val="20"/>
          <w:szCs w:val="20"/>
        </w:rPr>
        <w:t>- наличие аттестата аккредитации испытательной лаборатории (центра), выданного Федеральной службой по аккредитации;</w:t>
      </w:r>
    </w:p>
    <w:p w:rsidR="00FE78F0" w:rsidRPr="00C32BA8" w:rsidRDefault="00FE78F0" w:rsidP="00FE78F0">
      <w:pPr>
        <w:ind w:firstLine="284"/>
        <w:jc w:val="both"/>
        <w:rPr>
          <w:bCs/>
          <w:sz w:val="20"/>
          <w:szCs w:val="20"/>
        </w:rPr>
      </w:pPr>
      <w:r w:rsidRPr="00C32BA8">
        <w:rPr>
          <w:bCs/>
          <w:sz w:val="20"/>
          <w:szCs w:val="20"/>
        </w:rPr>
        <w:t>- участник закупки должен быть включен в реестр аккредитованных организаций, оказывающих услуги в области охраны труда либо в реестр организаций, проводящих специальную оценку условий труда;</w:t>
      </w:r>
    </w:p>
    <w:p w:rsidR="00FE78F0" w:rsidRDefault="00FE78F0" w:rsidP="00FE78F0">
      <w:pPr>
        <w:ind w:firstLine="284"/>
        <w:jc w:val="both"/>
        <w:rPr>
          <w:bCs/>
          <w:sz w:val="20"/>
          <w:szCs w:val="20"/>
        </w:rPr>
      </w:pPr>
      <w:r w:rsidRPr="00116F98">
        <w:rPr>
          <w:b/>
          <w:bCs/>
          <w:sz w:val="20"/>
          <w:szCs w:val="20"/>
        </w:rPr>
        <w:t>3. Срок оказания услуг:</w:t>
      </w:r>
      <w:r>
        <w:rPr>
          <w:bCs/>
          <w:sz w:val="20"/>
          <w:szCs w:val="20"/>
        </w:rPr>
        <w:t xml:space="preserve"> </w:t>
      </w:r>
    </w:p>
    <w:p w:rsidR="00FE78F0" w:rsidRPr="00C32BA8" w:rsidRDefault="00FE78F0" w:rsidP="00FE78F0">
      <w:pPr>
        <w:ind w:firstLine="284"/>
        <w:jc w:val="both"/>
        <w:rPr>
          <w:bCs/>
          <w:sz w:val="20"/>
          <w:szCs w:val="20"/>
        </w:rPr>
      </w:pPr>
      <w:r w:rsidRPr="00C32BA8">
        <w:rPr>
          <w:bCs/>
          <w:sz w:val="20"/>
          <w:szCs w:val="20"/>
        </w:rPr>
        <w:t xml:space="preserve">Услуги по </w:t>
      </w:r>
      <w:r w:rsidRPr="00C32BA8">
        <w:rPr>
          <w:sz w:val="20"/>
          <w:szCs w:val="20"/>
        </w:rPr>
        <w:t>проведению специальной оценки условий труда рабочих мест должны быть выполнены в срок не позднее «</w:t>
      </w:r>
      <w:r w:rsidR="0000504A">
        <w:rPr>
          <w:sz w:val="20"/>
          <w:szCs w:val="20"/>
        </w:rPr>
        <w:t>25</w:t>
      </w:r>
      <w:r w:rsidRPr="00C32BA8">
        <w:rPr>
          <w:sz w:val="20"/>
          <w:szCs w:val="20"/>
        </w:rPr>
        <w:t>»</w:t>
      </w:r>
      <w:r w:rsidR="0000504A">
        <w:rPr>
          <w:sz w:val="20"/>
          <w:szCs w:val="20"/>
        </w:rPr>
        <w:t xml:space="preserve"> декабря</w:t>
      </w:r>
      <w:r w:rsidRPr="00C32BA8">
        <w:rPr>
          <w:sz w:val="20"/>
          <w:szCs w:val="20"/>
        </w:rPr>
        <w:t xml:space="preserve"> 2023 года.</w:t>
      </w:r>
    </w:p>
    <w:p w:rsidR="00FE78F0" w:rsidRPr="00116F98" w:rsidRDefault="00FE78F0" w:rsidP="00FE78F0">
      <w:pPr>
        <w:ind w:firstLine="284"/>
        <w:jc w:val="both"/>
        <w:rPr>
          <w:b/>
          <w:sz w:val="20"/>
          <w:szCs w:val="20"/>
        </w:rPr>
      </w:pPr>
      <w:r>
        <w:rPr>
          <w:b/>
          <w:bCs/>
          <w:sz w:val="20"/>
          <w:szCs w:val="20"/>
        </w:rPr>
        <w:t>4</w:t>
      </w:r>
      <w:r w:rsidRPr="00C32BA8">
        <w:rPr>
          <w:b/>
          <w:bCs/>
          <w:sz w:val="20"/>
          <w:szCs w:val="20"/>
        </w:rPr>
        <w:t xml:space="preserve">. </w:t>
      </w:r>
      <w:r>
        <w:rPr>
          <w:b/>
          <w:bCs/>
          <w:sz w:val="20"/>
          <w:szCs w:val="20"/>
        </w:rPr>
        <w:t xml:space="preserve"> </w:t>
      </w:r>
      <w:r w:rsidRPr="00116F98">
        <w:rPr>
          <w:b/>
          <w:sz w:val="20"/>
          <w:szCs w:val="20"/>
        </w:rPr>
        <w:t>При оказании услуг Исполнитель обязан:</w:t>
      </w:r>
    </w:p>
    <w:p w:rsidR="00FE78F0" w:rsidRPr="00C32BA8" w:rsidRDefault="00FE78F0" w:rsidP="00FE78F0">
      <w:pPr>
        <w:ind w:firstLine="284"/>
        <w:jc w:val="both"/>
        <w:rPr>
          <w:sz w:val="20"/>
          <w:szCs w:val="20"/>
        </w:rPr>
      </w:pPr>
      <w:r w:rsidRPr="00C32BA8">
        <w:rPr>
          <w:sz w:val="20"/>
          <w:szCs w:val="20"/>
        </w:rPr>
        <w:t>- выезжать к Заказчику по месту нахождения рабочих мест, подлежащих СОУТ.</w:t>
      </w:r>
    </w:p>
    <w:p w:rsidR="00FE78F0" w:rsidRPr="00C32BA8" w:rsidRDefault="00FE78F0" w:rsidP="00FE78F0">
      <w:pPr>
        <w:ind w:firstLine="284"/>
        <w:jc w:val="both"/>
        <w:rPr>
          <w:sz w:val="20"/>
          <w:szCs w:val="20"/>
        </w:rPr>
      </w:pPr>
      <w:r w:rsidRPr="00C32BA8">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FE78F0" w:rsidRPr="00C32BA8" w:rsidRDefault="00FE78F0"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FE78F0" w:rsidRPr="00C32BA8" w:rsidRDefault="00FE78F0"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FE78F0" w:rsidRPr="00C32BA8" w:rsidRDefault="00FE78F0"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FE78F0" w:rsidRPr="00C32BA8" w:rsidRDefault="00FE78F0"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FE78F0" w:rsidRPr="00C32BA8" w:rsidRDefault="00FE78F0"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FE78F0" w:rsidRPr="00C32BA8" w:rsidRDefault="00FE78F0"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FE78F0" w:rsidRPr="00C32BA8" w:rsidRDefault="00FE78F0"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FE78F0" w:rsidRPr="00C32BA8" w:rsidRDefault="00FE78F0"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FE78F0" w:rsidRPr="00C32BA8" w:rsidRDefault="00FE78F0"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E78F0" w:rsidRPr="00C32BA8" w:rsidRDefault="00FE78F0"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FE78F0" w:rsidRPr="00C32BA8" w:rsidRDefault="00FE78F0"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FE78F0" w:rsidRPr="00C32BA8" w:rsidRDefault="00FE78F0"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FE78F0" w:rsidRPr="00C32BA8" w:rsidRDefault="00FE78F0"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FE78F0" w:rsidRPr="00C32BA8" w:rsidRDefault="00FE78F0" w:rsidP="00FE78F0">
      <w:pPr>
        <w:ind w:firstLine="284"/>
        <w:jc w:val="both"/>
        <w:rPr>
          <w:b/>
          <w:bCs/>
          <w:sz w:val="20"/>
          <w:szCs w:val="20"/>
        </w:rPr>
      </w:pPr>
      <w:r>
        <w:rPr>
          <w:b/>
          <w:bCs/>
          <w:sz w:val="20"/>
          <w:szCs w:val="20"/>
        </w:rPr>
        <w:t>5</w:t>
      </w:r>
      <w:r w:rsidRPr="00C32BA8">
        <w:rPr>
          <w:b/>
          <w:bCs/>
          <w:sz w:val="20"/>
          <w:szCs w:val="20"/>
        </w:rPr>
        <w:t>. Требования к гарантийным обязательствам.</w:t>
      </w:r>
    </w:p>
    <w:p w:rsidR="00FE78F0" w:rsidRPr="00C32BA8" w:rsidRDefault="00FE78F0"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FE78F0" w:rsidRPr="00C32BA8" w:rsidRDefault="00FE78F0"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FE78F0" w:rsidRPr="00C32BA8" w:rsidRDefault="00FE78F0"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FE78F0" w:rsidRPr="00C32BA8" w:rsidRDefault="00FE78F0"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FE78F0" w:rsidRPr="00C32BA8" w:rsidRDefault="00FE78F0"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FE78F0" w:rsidRPr="00C32BA8" w:rsidRDefault="00FE78F0" w:rsidP="00FE78F0">
      <w:pPr>
        <w:ind w:firstLine="284"/>
        <w:jc w:val="both"/>
        <w:rPr>
          <w:b/>
          <w:bCs/>
          <w:sz w:val="20"/>
          <w:szCs w:val="20"/>
        </w:rPr>
      </w:pPr>
      <w:r>
        <w:rPr>
          <w:b/>
          <w:bCs/>
          <w:sz w:val="20"/>
          <w:szCs w:val="20"/>
        </w:rPr>
        <w:t>6</w:t>
      </w:r>
      <w:r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FE78F0" w:rsidRPr="00D32E0B" w:rsidRDefault="00FE78F0"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Pr>
          <w:sz w:val="20"/>
          <w:szCs w:val="20"/>
        </w:rPr>
        <w:t xml:space="preserve"> Договора</w:t>
      </w:r>
      <w:r w:rsidRPr="00C32BA8">
        <w:rPr>
          <w:sz w:val="20"/>
          <w:szCs w:val="20"/>
        </w:rPr>
        <w:t xml:space="preserve"> и влияющие на стоимость услуг.</w:t>
      </w:r>
      <w:r>
        <w:rPr>
          <w:sz w:val="20"/>
          <w:szCs w:val="20"/>
        </w:rPr>
        <w:t xml:space="preserve"> </w:t>
      </w:r>
      <w:r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Pr>
          <w:sz w:val="20"/>
          <w:szCs w:val="20"/>
        </w:rPr>
        <w:t>Договора</w:t>
      </w:r>
      <w:r w:rsidRPr="00630625">
        <w:rPr>
          <w:sz w:val="20"/>
          <w:szCs w:val="20"/>
        </w:rPr>
        <w:t xml:space="preserve"> возлагается на Исполнителя.</w:t>
      </w:r>
      <w:r w:rsidRPr="00D32E0B">
        <w:t xml:space="preserve"> </w:t>
      </w:r>
    </w:p>
    <w:tbl>
      <w:tblPr>
        <w:tblpPr w:leftFromText="180" w:rightFromText="180" w:vertAnchor="text" w:horzAnchor="margin" w:tblpX="84" w:tblpY="611"/>
        <w:tblOverlap w:val="never"/>
        <w:tblW w:w="0" w:type="auto"/>
        <w:tblLook w:val="04A0" w:firstRow="1" w:lastRow="0" w:firstColumn="1" w:lastColumn="0" w:noHBand="0" w:noVBand="1"/>
      </w:tblPr>
      <w:tblGrid>
        <w:gridCol w:w="567"/>
        <w:gridCol w:w="5207"/>
        <w:gridCol w:w="2991"/>
        <w:gridCol w:w="1656"/>
      </w:tblGrid>
      <w:tr w:rsidR="00E575F3" w:rsidRPr="00E575F3" w:rsidTr="00F61F06">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E575F3" w:rsidRPr="00E575F3" w:rsidRDefault="00E575F3" w:rsidP="00F61F06">
            <w:pPr>
              <w:jc w:val="right"/>
              <w:rPr>
                <w:b/>
                <w:bCs/>
                <w:color w:val="000000"/>
                <w:sz w:val="18"/>
                <w:szCs w:val="18"/>
              </w:rPr>
            </w:pPr>
            <w:r w:rsidRPr="00E575F3">
              <w:rPr>
                <w:b/>
                <w:sz w:val="18"/>
                <w:szCs w:val="18"/>
              </w:rPr>
              <w:t>Таблица № 1 «Перечень рабочих мест»</w:t>
            </w:r>
          </w:p>
        </w:tc>
      </w:tr>
      <w:tr w:rsidR="00E575F3" w:rsidRPr="00E575F3" w:rsidTr="00F61F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575F3" w:rsidRPr="00E575F3" w:rsidRDefault="00E575F3" w:rsidP="00F61F06">
            <w:pPr>
              <w:jc w:val="center"/>
              <w:rPr>
                <w:bCs/>
                <w:color w:val="000000"/>
                <w:sz w:val="18"/>
                <w:szCs w:val="18"/>
              </w:rPr>
            </w:pPr>
            <w:r w:rsidRPr="00E575F3">
              <w:rPr>
                <w:bCs/>
                <w:color w:val="000000"/>
                <w:sz w:val="18"/>
                <w:szCs w:val="18"/>
              </w:rPr>
              <w:t xml:space="preserve">№ </w:t>
            </w:r>
            <w:proofErr w:type="gramStart"/>
            <w:r w:rsidRPr="00E575F3">
              <w:rPr>
                <w:bCs/>
                <w:color w:val="000000"/>
                <w:sz w:val="18"/>
                <w:szCs w:val="18"/>
              </w:rPr>
              <w:t>п</w:t>
            </w:r>
            <w:proofErr w:type="gramEnd"/>
            <w:r w:rsidRPr="00E575F3">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75F3" w:rsidRPr="00E575F3" w:rsidRDefault="00E575F3" w:rsidP="00F61F06">
            <w:pPr>
              <w:jc w:val="center"/>
              <w:rPr>
                <w:bCs/>
                <w:color w:val="000000"/>
                <w:sz w:val="18"/>
                <w:szCs w:val="18"/>
              </w:rPr>
            </w:pPr>
            <w:r w:rsidRPr="00E575F3">
              <w:rPr>
                <w:bCs/>
                <w:color w:val="000000"/>
                <w:sz w:val="18"/>
                <w:szCs w:val="18"/>
              </w:rPr>
              <w:t>Наименование структурного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75F3" w:rsidRPr="00E575F3" w:rsidRDefault="00E575F3" w:rsidP="00F61F06">
            <w:pPr>
              <w:jc w:val="center"/>
              <w:rPr>
                <w:bCs/>
                <w:color w:val="000000"/>
                <w:sz w:val="18"/>
                <w:szCs w:val="18"/>
              </w:rPr>
            </w:pPr>
            <w:r w:rsidRPr="00E575F3">
              <w:rPr>
                <w:bCs/>
                <w:color w:val="000000"/>
                <w:sz w:val="18"/>
                <w:szCs w:val="18"/>
              </w:rPr>
              <w:t>Должность</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bCs/>
                <w:color w:val="000000"/>
                <w:sz w:val="18"/>
                <w:szCs w:val="18"/>
              </w:rPr>
              <w:t>Количество рабочих мест</w:t>
            </w:r>
          </w:p>
        </w:tc>
      </w:tr>
      <w:tr w:rsidR="00E575F3" w:rsidRPr="00E575F3" w:rsidTr="00F61F06">
        <w:trPr>
          <w:trHeight w:val="20"/>
        </w:trPr>
        <w:tc>
          <w:tcPr>
            <w:tcW w:w="0" w:type="auto"/>
            <w:gridSpan w:val="4"/>
            <w:tcBorders>
              <w:top w:val="nil"/>
              <w:left w:val="single" w:sz="4" w:space="0" w:color="auto"/>
              <w:bottom w:val="single" w:sz="4" w:space="0" w:color="auto"/>
              <w:right w:val="single" w:sz="4" w:space="0" w:color="auto"/>
            </w:tcBorders>
            <w:shd w:val="clear" w:color="auto" w:fill="auto"/>
          </w:tcPr>
          <w:p w:rsidR="00E575F3" w:rsidRPr="00E575F3" w:rsidRDefault="00E575F3" w:rsidP="00F61F06">
            <w:pPr>
              <w:jc w:val="center"/>
              <w:rPr>
                <w:sz w:val="18"/>
                <w:szCs w:val="18"/>
              </w:rPr>
            </w:pP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75F3" w:rsidRPr="00E575F3" w:rsidRDefault="00E575F3" w:rsidP="0000504A">
            <w:pPr>
              <w:jc w:val="both"/>
              <w:rPr>
                <w:sz w:val="18"/>
                <w:szCs w:val="18"/>
              </w:rPr>
            </w:pPr>
            <w:r w:rsidRPr="0000504A">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outlineLvl w:val="1"/>
              <w:rPr>
                <w:sz w:val="18"/>
                <w:szCs w:val="18"/>
              </w:rPr>
            </w:pPr>
            <w:r w:rsidRPr="00E575F3">
              <w:rPr>
                <w:sz w:val="18"/>
                <w:szCs w:val="18"/>
              </w:rPr>
              <w:t>Администратор</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r w:rsidRPr="00E575F3">
              <w:rPr>
                <w:sz w:val="18"/>
                <w:szCs w:val="18"/>
              </w:rPr>
              <w:t>Детская поликлиника, консультативно-диагностическое отделение, кабинет врача инфекциониста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Медицинская сестра врача инфекциониста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3</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Врач-инфекционист</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r w:rsidRPr="00E575F3">
              <w:rPr>
                <w:sz w:val="18"/>
                <w:szCs w:val="18"/>
              </w:rPr>
              <w:t>Общебольничный медицинский персонал</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proofErr w:type="gramStart"/>
            <w:r w:rsidRPr="00E575F3">
              <w:rPr>
                <w:sz w:val="18"/>
                <w:szCs w:val="18"/>
              </w:rPr>
              <w:t>Врач-клинический</w:t>
            </w:r>
            <w:proofErr w:type="gramEnd"/>
            <w:r w:rsidRPr="00E575F3">
              <w:rPr>
                <w:sz w:val="18"/>
                <w:szCs w:val="18"/>
              </w:rPr>
              <w:t xml:space="preserve"> фармаколог</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5</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r w:rsidRPr="00E575F3">
              <w:rPr>
                <w:sz w:val="18"/>
                <w:szCs w:val="18"/>
              </w:rPr>
              <w:t xml:space="preserve">Детская поликлиника, консультативно-диагностическое отделение, кабинет </w:t>
            </w:r>
            <w:proofErr w:type="gramStart"/>
            <w:r w:rsidRPr="00E575F3">
              <w:rPr>
                <w:sz w:val="18"/>
                <w:szCs w:val="18"/>
              </w:rPr>
              <w:t>врача-детского</w:t>
            </w:r>
            <w:proofErr w:type="gramEnd"/>
            <w:r w:rsidRPr="00E575F3">
              <w:rPr>
                <w:sz w:val="18"/>
                <w:szCs w:val="18"/>
              </w:rPr>
              <w:t xml:space="preserve"> уролога-</w:t>
            </w:r>
            <w:proofErr w:type="spellStart"/>
            <w:r w:rsidRPr="00E575F3">
              <w:rPr>
                <w:sz w:val="18"/>
                <w:szCs w:val="18"/>
              </w:rPr>
              <w:t>андролога</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proofErr w:type="gramStart"/>
            <w:r w:rsidRPr="00E575F3">
              <w:rPr>
                <w:sz w:val="18"/>
                <w:szCs w:val="18"/>
              </w:rPr>
              <w:t>Врач-детский</w:t>
            </w:r>
            <w:proofErr w:type="gramEnd"/>
            <w:r w:rsidRPr="00E575F3">
              <w:rPr>
                <w:sz w:val="18"/>
                <w:szCs w:val="18"/>
              </w:rPr>
              <w:t xml:space="preserve"> уролог-</w:t>
            </w:r>
            <w:proofErr w:type="spellStart"/>
            <w:r w:rsidRPr="00E575F3">
              <w:rPr>
                <w:sz w:val="18"/>
                <w:szCs w:val="18"/>
              </w:rPr>
              <w:t>андролог</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6</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 xml:space="preserve">Медицинская сестра врача </w:t>
            </w:r>
            <w:proofErr w:type="gramStart"/>
            <w:r w:rsidRPr="00E575F3">
              <w:rPr>
                <w:sz w:val="18"/>
                <w:szCs w:val="18"/>
              </w:rPr>
              <w:t>-д</w:t>
            </w:r>
            <w:proofErr w:type="gramEnd"/>
            <w:r w:rsidRPr="00E575F3">
              <w:rPr>
                <w:sz w:val="18"/>
                <w:szCs w:val="18"/>
              </w:rPr>
              <w:t>етского уролога-</w:t>
            </w:r>
            <w:proofErr w:type="spellStart"/>
            <w:r w:rsidRPr="00E575F3">
              <w:rPr>
                <w:sz w:val="18"/>
                <w:szCs w:val="18"/>
              </w:rPr>
              <w:t>андролога</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r w:rsidRPr="00E575F3">
              <w:rPr>
                <w:sz w:val="18"/>
                <w:szCs w:val="18"/>
              </w:rPr>
              <w:t>Детская поликлиника, консультативно-диагностическое отделение, кабинет врача-аллерголога-иммунолога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Врач-аллерголог-иммунолог</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8</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Медицинская сестра врача - аллерголога-иммунолога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9</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F61F06">
            <w:pPr>
              <w:jc w:val="both"/>
              <w:rPr>
                <w:sz w:val="18"/>
                <w:szCs w:val="18"/>
              </w:rPr>
            </w:pPr>
            <w:r w:rsidRPr="00E575F3">
              <w:rPr>
                <w:sz w:val="18"/>
                <w:szCs w:val="18"/>
              </w:rPr>
              <w:t>Детская поликлиника, консультативно-диагностическое отделение, кабинет врача-стоматолога, (детский)</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Медицинская сестра врача - стоматолога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outlineLvl w:val="1"/>
              <w:rPr>
                <w:sz w:val="18"/>
                <w:szCs w:val="18"/>
              </w:rPr>
            </w:pPr>
            <w:r w:rsidRPr="00E575F3">
              <w:rPr>
                <w:sz w:val="18"/>
                <w:szCs w:val="18"/>
              </w:rPr>
              <w:t>10</w:t>
            </w:r>
          </w:p>
        </w:tc>
        <w:tc>
          <w:tcPr>
            <w:tcW w:w="0" w:type="auto"/>
            <w:vMerge/>
            <w:tcBorders>
              <w:left w:val="single" w:sz="4" w:space="0" w:color="auto"/>
              <w:bottom w:val="single" w:sz="4" w:space="0" w:color="auto"/>
              <w:right w:val="single" w:sz="4" w:space="0" w:color="auto"/>
            </w:tcBorders>
            <w:shd w:val="clear" w:color="auto" w:fill="auto"/>
          </w:tcPr>
          <w:p w:rsidR="00E575F3" w:rsidRPr="00E575F3" w:rsidRDefault="00E575F3" w:rsidP="00F61F06">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F61F06">
            <w:pPr>
              <w:rPr>
                <w:sz w:val="18"/>
                <w:szCs w:val="18"/>
              </w:rPr>
            </w:pPr>
            <w:r w:rsidRPr="00E575F3">
              <w:rPr>
                <w:sz w:val="18"/>
                <w:szCs w:val="18"/>
              </w:rPr>
              <w:t>Врач-стоматолог (детский)</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w:t>
            </w:r>
          </w:p>
        </w:tc>
      </w:tr>
      <w:tr w:rsidR="00E575F3" w:rsidRPr="00E575F3" w:rsidTr="00F61F06">
        <w:trPr>
          <w:trHeight w:val="20"/>
        </w:trPr>
        <w:tc>
          <w:tcPr>
            <w:tcW w:w="0" w:type="auto"/>
            <w:tcBorders>
              <w:top w:val="nil"/>
              <w:left w:val="single" w:sz="4" w:space="0" w:color="auto"/>
              <w:bottom w:val="single" w:sz="4" w:space="0" w:color="auto"/>
              <w:right w:val="single" w:sz="4" w:space="0" w:color="auto"/>
            </w:tcBorders>
            <w:shd w:val="clear" w:color="auto" w:fill="auto"/>
          </w:tcPr>
          <w:p w:rsidR="00E575F3" w:rsidRPr="00E575F3" w:rsidRDefault="00E575F3" w:rsidP="00F61F06">
            <w:pPr>
              <w:ind w:firstLineChars="200" w:firstLine="360"/>
              <w:jc w:val="right"/>
              <w:outlineLvl w:val="1"/>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5F3" w:rsidRPr="00E575F3" w:rsidRDefault="00E575F3" w:rsidP="00F61F06">
            <w:pPr>
              <w:jc w:val="right"/>
              <w:outlineLvl w:val="1"/>
              <w:rPr>
                <w:sz w:val="18"/>
                <w:szCs w:val="18"/>
              </w:rPr>
            </w:pPr>
            <w:r w:rsidRPr="00E575F3">
              <w:rPr>
                <w:sz w:val="18"/>
                <w:szCs w:val="18"/>
              </w:rPr>
              <w:t>Итого количество рабочих мест:</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F61F06">
            <w:pPr>
              <w:jc w:val="center"/>
              <w:rPr>
                <w:sz w:val="18"/>
                <w:szCs w:val="18"/>
              </w:rPr>
            </w:pPr>
            <w:r w:rsidRPr="00E575F3">
              <w:rPr>
                <w:sz w:val="18"/>
                <w:szCs w:val="18"/>
              </w:rPr>
              <w:t>10</w:t>
            </w:r>
          </w:p>
        </w:tc>
      </w:tr>
    </w:tbl>
    <w:p w:rsidR="00FE78F0" w:rsidRDefault="00FE78F0" w:rsidP="00FE78F0">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bookmarkStart w:id="5" w:name="_GoBack"/>
      <w:bookmarkEnd w:id="5"/>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65116E">
        <w:rPr>
          <w:b/>
          <w:sz w:val="20"/>
          <w:szCs w:val="20"/>
        </w:rPr>
        <w:t>по проведению специальной оценк</w:t>
      </w:r>
      <w:r w:rsidR="00C67774">
        <w:rPr>
          <w:b/>
          <w:sz w:val="20"/>
          <w:szCs w:val="20"/>
        </w:rPr>
        <w:t>и</w:t>
      </w:r>
      <w:r w:rsidR="0065116E">
        <w:rPr>
          <w:b/>
          <w:sz w:val="20"/>
          <w:szCs w:val="20"/>
        </w:rPr>
        <w:t xml:space="preserve"> условий труда </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7385C">
        <w:rPr>
          <w:b/>
          <w:kern w:val="32"/>
          <w:sz w:val="20"/>
          <w:szCs w:val="20"/>
        </w:rPr>
        <w:t>273-23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w:t>
      </w:r>
      <w:proofErr w:type="gramEnd"/>
      <w:r w:rsidRPr="00A272FF">
        <w:rPr>
          <w:sz w:val="20"/>
          <w:szCs w:val="20"/>
        </w:rPr>
        <w:t xml:space="preserve"> </w:t>
      </w:r>
      <w:proofErr w:type="gramStart"/>
      <w:r w:rsidRPr="00A272FF">
        <w:rPr>
          <w:sz w:val="20"/>
          <w:szCs w:val="20"/>
        </w:rPr>
        <w:t>соответствии</w:t>
      </w:r>
      <w:proofErr w:type="gramEnd"/>
      <w:r w:rsidRPr="00A272FF">
        <w:rPr>
          <w:sz w:val="20"/>
          <w:szCs w:val="20"/>
        </w:rPr>
        <w:t xml:space="preserve">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E78F0">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DA" w:rsidRDefault="004853DA" w:rsidP="00ED57EB">
      <w:r>
        <w:separator/>
      </w:r>
    </w:p>
  </w:endnote>
  <w:endnote w:type="continuationSeparator" w:id="0">
    <w:p w:rsidR="004853DA" w:rsidRDefault="004853D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4853DA" w:rsidRPr="00116F98" w:rsidRDefault="004853DA">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00504A">
          <w:rPr>
            <w:noProof/>
            <w:sz w:val="20"/>
          </w:rPr>
          <w:t>27</w:t>
        </w:r>
        <w:r w:rsidRPr="00116F98">
          <w:rPr>
            <w:noProof/>
            <w:sz w:val="20"/>
          </w:rPr>
          <w:fldChar w:fldCharType="end"/>
        </w:r>
      </w:p>
    </w:sdtContent>
  </w:sdt>
  <w:p w:rsidR="004853DA" w:rsidRDefault="004853D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DA" w:rsidRDefault="004853DA" w:rsidP="00ED57EB">
      <w:r>
        <w:separator/>
      </w:r>
    </w:p>
  </w:footnote>
  <w:footnote w:type="continuationSeparator" w:id="0">
    <w:p w:rsidR="004853DA" w:rsidRDefault="004853DA" w:rsidP="00ED57EB">
      <w:r>
        <w:continuationSeparator/>
      </w:r>
    </w:p>
  </w:footnote>
  <w:footnote w:id="1">
    <w:p w:rsidR="004853DA" w:rsidRPr="004B5113" w:rsidRDefault="004853DA"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8"/>
  </w:num>
  <w:num w:numId="3">
    <w:abstractNumId w:val="19"/>
  </w:num>
  <w:num w:numId="4">
    <w:abstractNumId w:val="5"/>
    <w:lvlOverride w:ilvl="0">
      <w:startOverride w:val="1"/>
    </w:lvlOverride>
  </w:num>
  <w:num w:numId="5">
    <w:abstractNumId w:val="14"/>
  </w:num>
  <w:num w:numId="6">
    <w:abstractNumId w:val="13"/>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17"/>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6"/>
  </w:num>
  <w:num w:numId="22">
    <w:abstractNumId w:val="16"/>
    <w:lvlOverride w:ilvl="0">
      <w:startOverride w:val="1"/>
    </w:lvlOverride>
  </w:num>
  <w:num w:numId="23">
    <w:abstractNumId w:val="2"/>
  </w:num>
  <w:num w:numId="24">
    <w:abstractNumId w:val="0"/>
  </w:num>
  <w:num w:numId="25">
    <w:abstractNumId w:val="15"/>
  </w:num>
  <w:num w:numId="26">
    <w:abstractNumId w:val="10"/>
  </w:num>
  <w:num w:numId="27">
    <w:abstractNumId w:val="6"/>
  </w:num>
  <w:num w:numId="28">
    <w:abstractNumId w:val="21"/>
  </w:num>
  <w:num w:numId="29">
    <w:abstractNumId w:val="7"/>
  </w:num>
  <w:num w:numId="30">
    <w:abstractNumId w:val="3"/>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18" Type="http://schemas.openxmlformats.org/officeDocument/2006/relationships/hyperlink" Target="mailto:skurihina_mashenka@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http://base.garant.ru/70552676/2/" TargetMode="External"/><Relationship Id="rId10" Type="http://schemas.openxmlformats.org/officeDocument/2006/relationships/hyperlink" Target="http://www.zakupki.gov.ru" TargetMode="External"/><Relationship Id="rId19" Type="http://schemas.openxmlformats.org/officeDocument/2006/relationships/hyperlink" Target="http://base.garant.ru/70552676/2/"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skurihina_mashenka@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014C-3EAC-4BA9-B511-D7D2B7AA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30</Pages>
  <Words>18077</Words>
  <Characters>103040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120876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43</cp:revision>
  <cp:lastPrinted>2023-05-15T03:55:00Z</cp:lastPrinted>
  <dcterms:created xsi:type="dcterms:W3CDTF">2022-11-07T02:02:00Z</dcterms:created>
  <dcterms:modified xsi:type="dcterms:W3CDTF">2023-11-20T07:23:00Z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