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913"/>
        <w:gridCol w:w="474"/>
        <w:gridCol w:w="4677"/>
      </w:tblGrid>
      <w:tr w:rsidR="004B5B54" w:rsidRPr="00012F0C" w:rsidTr="00012F0C">
        <w:tc>
          <w:tcPr>
            <w:tcW w:w="4913" w:type="dxa"/>
          </w:tcPr>
          <w:p w:rsidR="004B5B54" w:rsidRPr="00012F0C" w:rsidRDefault="004B5B54" w:rsidP="00012F0C">
            <w:pPr>
              <w:spacing w:line="276" w:lineRule="auto"/>
              <w:ind w:left="1445" w:right="1313"/>
              <w:jc w:val="center"/>
              <w:rPr>
                <w:sz w:val="26"/>
                <w:szCs w:val="26"/>
              </w:rPr>
            </w:pPr>
            <w:r w:rsidRPr="00012F0C">
              <w:rPr>
                <w:noProof/>
                <w:sz w:val="26"/>
                <w:szCs w:val="26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012F0C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ОБЛАСТНОЕ ГОСУДАРСТВЕННОЕ АВТОНОМНОЕ УЧРЕЖДЕНИЕ ЗДРАВООХРАНЕНИЯ</w:t>
            </w:r>
          </w:p>
          <w:p w:rsidR="004B5B54" w:rsidRPr="00012F0C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«ИРКУТСКАЯ ГОРОДСКАЯ</w:t>
            </w:r>
          </w:p>
          <w:p w:rsidR="004B5B54" w:rsidRPr="00102531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КЛИНИЧЕСКАЯ БОЛЬНИЦА №8»</w:t>
            </w:r>
          </w:p>
          <w:p w:rsidR="00012F0C" w:rsidRPr="00102531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Ярославского ул., д.  300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г. Иркутск, 664048,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тел./факс (3952) 44-31-30, 44-33-39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  <w:lang w:val="en-US"/>
              </w:rPr>
              <w:t>e</w:t>
            </w:r>
            <w:r w:rsidRPr="00012F0C">
              <w:rPr>
                <w:sz w:val="26"/>
                <w:szCs w:val="26"/>
              </w:rPr>
              <w:t>-</w:t>
            </w:r>
            <w:r w:rsidRPr="00012F0C">
              <w:rPr>
                <w:sz w:val="26"/>
                <w:szCs w:val="26"/>
                <w:lang w:val="en-US"/>
              </w:rPr>
              <w:t>mail</w:t>
            </w:r>
            <w:r w:rsidRPr="00012F0C">
              <w:rPr>
                <w:sz w:val="26"/>
                <w:szCs w:val="26"/>
              </w:rPr>
              <w:t xml:space="preserve">: </w:t>
            </w:r>
            <w:hyperlink r:id="rId7" w:history="1">
              <w:r w:rsidRPr="00012F0C">
                <w:rPr>
                  <w:rStyle w:val="a5"/>
                  <w:sz w:val="26"/>
                  <w:szCs w:val="26"/>
                  <w:lang w:val="en-US"/>
                </w:rPr>
                <w:t>info</w:t>
              </w:r>
              <w:r w:rsidRPr="00012F0C">
                <w:rPr>
                  <w:rStyle w:val="a5"/>
                  <w:sz w:val="26"/>
                  <w:szCs w:val="26"/>
                </w:rPr>
                <w:t>@</w:t>
              </w:r>
              <w:r w:rsidRPr="00012F0C">
                <w:rPr>
                  <w:rStyle w:val="a5"/>
                  <w:sz w:val="26"/>
                  <w:szCs w:val="26"/>
                  <w:lang w:val="en-US"/>
                </w:rPr>
                <w:t>gkb</w:t>
              </w:r>
              <w:r w:rsidRPr="00012F0C">
                <w:rPr>
                  <w:rStyle w:val="a5"/>
                  <w:sz w:val="26"/>
                  <w:szCs w:val="26"/>
                </w:rPr>
                <w:t>38.</w:t>
              </w:r>
              <w:r w:rsidRPr="00012F0C">
                <w:rPr>
                  <w:rStyle w:val="a5"/>
                  <w:sz w:val="26"/>
                  <w:szCs w:val="26"/>
                  <w:lang w:val="en-US"/>
                </w:rPr>
                <w:t>ru</w:t>
              </w:r>
            </w:hyperlink>
            <w:r w:rsidRPr="00012F0C">
              <w:rPr>
                <w:sz w:val="26"/>
                <w:szCs w:val="26"/>
              </w:rPr>
              <w:t xml:space="preserve">; </w:t>
            </w:r>
            <w:r w:rsidRPr="00012F0C">
              <w:rPr>
                <w:sz w:val="26"/>
                <w:szCs w:val="26"/>
                <w:lang w:val="en-US"/>
              </w:rPr>
              <w:t>http</w:t>
            </w:r>
            <w:r w:rsidRPr="00012F0C">
              <w:rPr>
                <w:sz w:val="26"/>
                <w:szCs w:val="26"/>
              </w:rPr>
              <w:t>://</w:t>
            </w:r>
            <w:r w:rsidRPr="00012F0C">
              <w:rPr>
                <w:sz w:val="26"/>
                <w:szCs w:val="26"/>
                <w:lang w:val="en-US"/>
              </w:rPr>
              <w:t>www</w:t>
            </w:r>
            <w:r w:rsidRPr="00012F0C">
              <w:rPr>
                <w:sz w:val="26"/>
                <w:szCs w:val="26"/>
              </w:rPr>
              <w:t>.</w:t>
            </w:r>
            <w:r w:rsidRPr="00012F0C">
              <w:rPr>
                <w:sz w:val="26"/>
                <w:szCs w:val="26"/>
                <w:lang w:val="en-US"/>
              </w:rPr>
              <w:t>gkb</w:t>
            </w:r>
            <w:r w:rsidRPr="00012F0C">
              <w:rPr>
                <w:sz w:val="26"/>
                <w:szCs w:val="26"/>
              </w:rPr>
              <w:t>8.</w:t>
            </w:r>
            <w:r w:rsidRPr="00012F0C">
              <w:rPr>
                <w:sz w:val="26"/>
                <w:szCs w:val="26"/>
                <w:lang w:val="en-US"/>
              </w:rPr>
              <w:t>ru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ОКПО</w:t>
            </w:r>
            <w:r w:rsidR="00102531">
              <w:rPr>
                <w:sz w:val="26"/>
                <w:szCs w:val="26"/>
              </w:rPr>
              <w:t xml:space="preserve"> 05248704</w:t>
            </w:r>
            <w:r w:rsidRPr="00012F0C">
              <w:rPr>
                <w:sz w:val="26"/>
                <w:szCs w:val="26"/>
              </w:rPr>
              <w:t>; ОГРН 1033801430145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ИНН/КПП 3810009342/381001001</w:t>
            </w:r>
          </w:p>
          <w:p w:rsidR="00012F0C" w:rsidRPr="00420FA3" w:rsidRDefault="004B5B54" w:rsidP="00012F0C">
            <w:pPr>
              <w:jc w:val="center"/>
              <w:rPr>
                <w:color w:val="000000"/>
                <w:sz w:val="26"/>
                <w:szCs w:val="26"/>
              </w:rPr>
            </w:pPr>
            <w:r w:rsidRPr="00012F0C">
              <w:rPr>
                <w:color w:val="000000"/>
                <w:sz w:val="26"/>
                <w:szCs w:val="26"/>
              </w:rPr>
              <w:t>________________ № __________</w:t>
            </w:r>
          </w:p>
          <w:p w:rsidR="004B5B54" w:rsidRPr="00420FA3" w:rsidRDefault="004B5B54" w:rsidP="00012F0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color w:val="000000"/>
                <w:sz w:val="26"/>
                <w:szCs w:val="26"/>
              </w:rPr>
              <w:t>На № __________</w:t>
            </w:r>
            <w:r w:rsidRPr="00012F0C">
              <w:rPr>
                <w:b/>
                <w:color w:val="000000"/>
                <w:sz w:val="26"/>
                <w:szCs w:val="26"/>
              </w:rPr>
              <w:t xml:space="preserve"> от___________</w:t>
            </w:r>
          </w:p>
          <w:p w:rsidR="00012F0C" w:rsidRPr="00420FA3" w:rsidRDefault="00012F0C" w:rsidP="00012F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4" w:type="dxa"/>
          </w:tcPr>
          <w:p w:rsidR="004B5B54" w:rsidRPr="00012F0C" w:rsidRDefault="004B5B54" w:rsidP="00012F0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4B5B54" w:rsidRPr="00012F0C" w:rsidRDefault="004B5B54" w:rsidP="00012F0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4B5B54" w:rsidRPr="00012F0C" w:rsidRDefault="004B5B54" w:rsidP="00794C52">
            <w:pPr>
              <w:rPr>
                <w:sz w:val="26"/>
                <w:szCs w:val="26"/>
              </w:rPr>
            </w:pPr>
          </w:p>
        </w:tc>
      </w:tr>
    </w:tbl>
    <w:p w:rsidR="00316D23" w:rsidRPr="00D837CA" w:rsidRDefault="00794C52" w:rsidP="001556CC">
      <w:pPr>
        <w:ind w:firstLine="708"/>
        <w:jc w:val="both"/>
      </w:pPr>
      <w:r w:rsidRPr="00D837CA">
        <w:t>В ответ на запрос №</w:t>
      </w:r>
      <w:r w:rsidR="003917C2" w:rsidRPr="00D837CA">
        <w:t xml:space="preserve"> </w:t>
      </w:r>
      <w:r w:rsidR="001556CC">
        <w:t>3389</w:t>
      </w:r>
      <w:r w:rsidR="006D44E9">
        <w:t>9</w:t>
      </w:r>
      <w:bookmarkStart w:id="0" w:name="_GoBack"/>
      <w:bookmarkEnd w:id="0"/>
      <w:r w:rsidRPr="00D837CA">
        <w:t xml:space="preserve"> от </w:t>
      </w:r>
      <w:r w:rsidR="001556CC">
        <w:t>06</w:t>
      </w:r>
      <w:r w:rsidR="00D456E6">
        <w:t>.</w:t>
      </w:r>
      <w:r w:rsidR="001556CC">
        <w:t>04</w:t>
      </w:r>
      <w:r w:rsidR="00D456E6">
        <w:t>.202</w:t>
      </w:r>
      <w:r w:rsidR="001556CC">
        <w:t>3</w:t>
      </w:r>
      <w:r w:rsidR="00D456E6">
        <w:t xml:space="preserve">г. </w:t>
      </w:r>
      <w:r w:rsidRPr="00D837CA">
        <w:t xml:space="preserve">на разъяснение положений </w:t>
      </w:r>
      <w:r w:rsidR="001556CC" w:rsidRPr="001556CC">
        <w:rPr>
          <w:kern w:val="32"/>
        </w:rPr>
        <w:t>Извещени</w:t>
      </w:r>
      <w:r w:rsidR="001556CC">
        <w:rPr>
          <w:kern w:val="32"/>
        </w:rPr>
        <w:t>я</w:t>
      </w:r>
      <w:r w:rsidR="001556CC" w:rsidRPr="001556CC">
        <w:rPr>
          <w:kern w:val="32"/>
        </w:rPr>
        <w:t xml:space="preserve"> о проведении закупки</w:t>
      </w:r>
      <w:r w:rsidR="001556CC">
        <w:rPr>
          <w:kern w:val="32"/>
        </w:rPr>
        <w:t xml:space="preserve"> </w:t>
      </w:r>
      <w:r w:rsidR="001556CC" w:rsidRPr="001556CC">
        <w:rPr>
          <w:kern w:val="32"/>
        </w:rPr>
        <w:t>на поставку наборов гинекологических смотровых, зондов урогенитальных</w:t>
      </w:r>
      <w:r w:rsidR="001556CC">
        <w:rPr>
          <w:kern w:val="32"/>
        </w:rPr>
        <w:t xml:space="preserve"> </w:t>
      </w:r>
      <w:r w:rsidR="001556CC" w:rsidRPr="001556CC">
        <w:rPr>
          <w:kern w:val="32"/>
        </w:rPr>
        <w:t>путем запроса котировок в электронной форме, участниками которого могут являться только субъекты малого и среднего предпринимательства</w:t>
      </w:r>
      <w:r w:rsidR="003917C2" w:rsidRPr="00D837CA">
        <w:rPr>
          <w:kern w:val="32"/>
        </w:rPr>
        <w:t xml:space="preserve"> № </w:t>
      </w:r>
      <w:r w:rsidR="001556CC">
        <w:rPr>
          <w:kern w:val="32"/>
        </w:rPr>
        <w:t>085-23</w:t>
      </w:r>
      <w:r w:rsidRPr="00D837CA">
        <w:rPr>
          <w:kern w:val="32"/>
        </w:rPr>
        <w:t xml:space="preserve"> </w:t>
      </w:r>
      <w:r w:rsidRPr="00D837CA">
        <w:t>(далее – Извещение) сообщаем нижеследующее:</w:t>
      </w:r>
      <w:r w:rsidR="00D456E6">
        <w:t xml:space="preserve"> </w:t>
      </w:r>
    </w:p>
    <w:tbl>
      <w:tblPr>
        <w:tblpPr w:leftFromText="180" w:rightFromText="180" w:vertAnchor="text" w:horzAnchor="margin" w:tblpY="103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03"/>
        <w:gridCol w:w="5670"/>
      </w:tblGrid>
      <w:tr w:rsidR="003917C2" w:rsidRPr="00703174" w:rsidTr="001556CC">
        <w:tc>
          <w:tcPr>
            <w:tcW w:w="567" w:type="dxa"/>
          </w:tcPr>
          <w:p w:rsidR="003917C2" w:rsidRPr="00B76D17" w:rsidRDefault="003917C2" w:rsidP="00316D23">
            <w:pPr>
              <w:rPr>
                <w:sz w:val="20"/>
                <w:szCs w:val="20"/>
              </w:rPr>
            </w:pPr>
            <w:r w:rsidRPr="00B76D17">
              <w:rPr>
                <w:sz w:val="20"/>
                <w:szCs w:val="20"/>
              </w:rPr>
              <w:t xml:space="preserve">№ </w:t>
            </w:r>
            <w:proofErr w:type="gramStart"/>
            <w:r w:rsidRPr="00B76D17">
              <w:rPr>
                <w:sz w:val="20"/>
                <w:szCs w:val="20"/>
              </w:rPr>
              <w:t>п</w:t>
            </w:r>
            <w:proofErr w:type="gramEnd"/>
            <w:r w:rsidRPr="00B76D17">
              <w:rPr>
                <w:sz w:val="20"/>
                <w:szCs w:val="20"/>
              </w:rPr>
              <w:t>/п</w:t>
            </w:r>
          </w:p>
        </w:tc>
        <w:tc>
          <w:tcPr>
            <w:tcW w:w="4503" w:type="dxa"/>
          </w:tcPr>
          <w:p w:rsidR="003917C2" w:rsidRPr="00B76D17" w:rsidRDefault="003917C2" w:rsidP="00671AB8">
            <w:pPr>
              <w:jc w:val="center"/>
              <w:rPr>
                <w:sz w:val="20"/>
                <w:szCs w:val="20"/>
              </w:rPr>
            </w:pPr>
            <w:r w:rsidRPr="00B76D17">
              <w:rPr>
                <w:sz w:val="20"/>
                <w:szCs w:val="20"/>
              </w:rPr>
              <w:t>Содержание запроса на разъяснение положений Извещения</w:t>
            </w:r>
          </w:p>
        </w:tc>
        <w:tc>
          <w:tcPr>
            <w:tcW w:w="5670" w:type="dxa"/>
          </w:tcPr>
          <w:p w:rsidR="003917C2" w:rsidRPr="00B76D17" w:rsidRDefault="003917C2" w:rsidP="00D837CA">
            <w:pPr>
              <w:jc w:val="center"/>
              <w:rPr>
                <w:bCs/>
                <w:sz w:val="20"/>
                <w:szCs w:val="20"/>
              </w:rPr>
            </w:pPr>
            <w:r w:rsidRPr="00B76D17">
              <w:rPr>
                <w:bCs/>
                <w:sz w:val="20"/>
                <w:szCs w:val="20"/>
              </w:rPr>
              <w:t>Содержание ответа на запрос:</w:t>
            </w:r>
          </w:p>
          <w:p w:rsidR="003917C2" w:rsidRPr="00B76D17" w:rsidRDefault="003917C2" w:rsidP="00D837CA">
            <w:pPr>
              <w:jc w:val="center"/>
              <w:rPr>
                <w:sz w:val="20"/>
                <w:szCs w:val="20"/>
              </w:rPr>
            </w:pPr>
          </w:p>
        </w:tc>
      </w:tr>
      <w:tr w:rsidR="003917C2" w:rsidRPr="00703174" w:rsidTr="001556CC">
        <w:trPr>
          <w:trHeight w:val="4043"/>
        </w:trPr>
        <w:tc>
          <w:tcPr>
            <w:tcW w:w="567" w:type="dxa"/>
          </w:tcPr>
          <w:p w:rsidR="003917C2" w:rsidRPr="00B76D17" w:rsidRDefault="003917C2" w:rsidP="00316D23">
            <w:pPr>
              <w:rPr>
                <w:sz w:val="20"/>
                <w:szCs w:val="20"/>
              </w:rPr>
            </w:pPr>
            <w:r w:rsidRPr="00B76D17">
              <w:rPr>
                <w:sz w:val="20"/>
                <w:szCs w:val="20"/>
              </w:rPr>
              <w:t>1.</w:t>
            </w:r>
          </w:p>
        </w:tc>
        <w:tc>
          <w:tcPr>
            <w:tcW w:w="4503" w:type="dxa"/>
          </w:tcPr>
          <w:p w:rsidR="006D44E9" w:rsidRPr="006D44E9" w:rsidRDefault="006D44E9" w:rsidP="006D44E9">
            <w:pPr>
              <w:rPr>
                <w:sz w:val="20"/>
              </w:rPr>
            </w:pPr>
            <w:proofErr w:type="spellStart"/>
            <w:r w:rsidRPr="006D44E9">
              <w:rPr>
                <w:sz w:val="20"/>
              </w:rPr>
              <w:t>Этиленоксид</w:t>
            </w:r>
            <w:proofErr w:type="spellEnd"/>
            <w:r w:rsidRPr="006D44E9">
              <w:rPr>
                <w:sz w:val="20"/>
              </w:rPr>
              <w:t xml:space="preserve"> является до последнего времени основным химическим соединением для стерилизации медицинских изделий. Он обладает бактерицидным, </w:t>
            </w:r>
            <w:proofErr w:type="spellStart"/>
            <w:r w:rsidRPr="006D44E9">
              <w:rPr>
                <w:sz w:val="20"/>
              </w:rPr>
              <w:t>вирулицидным</w:t>
            </w:r>
            <w:proofErr w:type="spellEnd"/>
            <w:r w:rsidRPr="006D44E9">
              <w:rPr>
                <w:sz w:val="20"/>
              </w:rPr>
              <w:t xml:space="preserve">, </w:t>
            </w:r>
            <w:proofErr w:type="spellStart"/>
            <w:r w:rsidRPr="006D44E9">
              <w:rPr>
                <w:sz w:val="20"/>
              </w:rPr>
              <w:t>фунгицидным</w:t>
            </w:r>
            <w:proofErr w:type="spellEnd"/>
            <w:r w:rsidRPr="006D44E9">
              <w:rPr>
                <w:sz w:val="20"/>
              </w:rPr>
              <w:t xml:space="preserve">, </w:t>
            </w:r>
            <w:proofErr w:type="spellStart"/>
            <w:r w:rsidRPr="006D44E9">
              <w:rPr>
                <w:sz w:val="20"/>
              </w:rPr>
              <w:t>спороцидным</w:t>
            </w:r>
            <w:proofErr w:type="spellEnd"/>
            <w:r w:rsidRPr="006D44E9">
              <w:rPr>
                <w:sz w:val="20"/>
              </w:rPr>
              <w:t xml:space="preserve"> действием. Во время стерилизации не повреждает оптические изделия, изделия из полимерных материалов, резины, пластмасс, не вызывает коррозии металлов. Уникальным свойством окиси этилена является его высокая проникающая способность. Она обеспечивает </w:t>
            </w:r>
            <w:proofErr w:type="gramStart"/>
            <w:r w:rsidRPr="006D44E9">
              <w:rPr>
                <w:sz w:val="20"/>
              </w:rPr>
              <w:t>надежную</w:t>
            </w:r>
            <w:proofErr w:type="gramEnd"/>
            <w:r w:rsidRPr="006D44E9">
              <w:rPr>
                <w:sz w:val="20"/>
              </w:rPr>
              <w:t xml:space="preserve"> </w:t>
            </w:r>
            <w:proofErr w:type="spellStart"/>
            <w:r w:rsidRPr="006D44E9">
              <w:rPr>
                <w:sz w:val="20"/>
              </w:rPr>
              <w:t>инактивацию</w:t>
            </w:r>
            <w:proofErr w:type="spellEnd"/>
            <w:r w:rsidRPr="006D44E9">
              <w:rPr>
                <w:sz w:val="20"/>
              </w:rPr>
              <w:t xml:space="preserve"> микроорганизмов. Эффективность газовой стерилизации подтверждается многолетними клиническими данными. Газовый метод стерилизации </w:t>
            </w:r>
            <w:proofErr w:type="spellStart"/>
            <w:r w:rsidRPr="006D44E9">
              <w:rPr>
                <w:sz w:val="20"/>
              </w:rPr>
              <w:t>этиленоксидом</w:t>
            </w:r>
            <w:proofErr w:type="spellEnd"/>
            <w:r w:rsidRPr="006D44E9">
              <w:rPr>
                <w:sz w:val="20"/>
              </w:rPr>
              <w:t xml:space="preserve"> высоконадежен, безопасен для больных и персонала. </w:t>
            </w:r>
          </w:p>
          <w:p w:rsidR="003917C2" w:rsidRPr="00D456E6" w:rsidRDefault="006D44E9" w:rsidP="006D44E9">
            <w:pPr>
              <w:rPr>
                <w:sz w:val="20"/>
                <w:szCs w:val="20"/>
              </w:rPr>
            </w:pPr>
            <w:r w:rsidRPr="006D44E9">
              <w:rPr>
                <w:sz w:val="20"/>
              </w:rPr>
              <w:t>Считаем необоснованным ограничение вида стерилизации, а именно требование «радиационной» стерилизации, считаем корректным указывать к способу стерилизации фразу «</w:t>
            </w:r>
            <w:proofErr w:type="gramStart"/>
            <w:r w:rsidRPr="006D44E9">
              <w:rPr>
                <w:sz w:val="20"/>
              </w:rPr>
              <w:t xml:space="preserve"> .</w:t>
            </w:r>
            <w:proofErr w:type="gramEnd"/>
            <w:r w:rsidRPr="006D44E9">
              <w:rPr>
                <w:sz w:val="20"/>
              </w:rPr>
              <w:t>. или эквивалент».</w:t>
            </w:r>
          </w:p>
        </w:tc>
        <w:tc>
          <w:tcPr>
            <w:tcW w:w="5670" w:type="dxa"/>
          </w:tcPr>
          <w:p w:rsidR="003917C2" w:rsidRPr="002F325C" w:rsidRDefault="00AB16A9" w:rsidP="001556CC">
            <w:pPr>
              <w:jc w:val="both"/>
              <w:rPr>
                <w:sz w:val="20"/>
                <w:szCs w:val="20"/>
              </w:rPr>
            </w:pPr>
            <w:r w:rsidRPr="002F325C">
              <w:rPr>
                <w:kern w:val="32"/>
                <w:sz w:val="20"/>
                <w:szCs w:val="20"/>
              </w:rPr>
              <w:t xml:space="preserve">В </w:t>
            </w:r>
            <w:r w:rsidR="001556CC" w:rsidRPr="001556CC">
              <w:rPr>
                <w:kern w:val="32"/>
                <w:sz w:val="20"/>
                <w:szCs w:val="20"/>
              </w:rPr>
              <w:t>Извещение о проведении закупки</w:t>
            </w:r>
            <w:r w:rsidR="001556CC">
              <w:rPr>
                <w:kern w:val="32"/>
                <w:sz w:val="20"/>
                <w:szCs w:val="20"/>
              </w:rPr>
              <w:t xml:space="preserve"> </w:t>
            </w:r>
            <w:r w:rsidR="001556CC" w:rsidRPr="001556CC">
              <w:rPr>
                <w:kern w:val="32"/>
                <w:sz w:val="20"/>
                <w:szCs w:val="20"/>
              </w:rPr>
              <w:t>на поставку наборов гинекологических смотровых, зондов урогенитальных</w:t>
            </w:r>
            <w:r w:rsidR="001556CC">
              <w:rPr>
                <w:kern w:val="32"/>
                <w:sz w:val="20"/>
                <w:szCs w:val="20"/>
              </w:rPr>
              <w:t xml:space="preserve"> </w:t>
            </w:r>
            <w:r w:rsidR="001556CC" w:rsidRPr="001556CC">
              <w:rPr>
                <w:kern w:val="32"/>
                <w:sz w:val="20"/>
                <w:szCs w:val="20"/>
              </w:rPr>
              <w:t xml:space="preserve">путем запроса котировок в электронной форме, участниками которого могут </w:t>
            </w:r>
            <w:proofErr w:type="gramStart"/>
            <w:r w:rsidR="001556CC" w:rsidRPr="001556CC">
              <w:rPr>
                <w:kern w:val="32"/>
                <w:sz w:val="20"/>
                <w:szCs w:val="20"/>
              </w:rPr>
              <w:t>являться только субъекты малого и среднего предпринимательства</w:t>
            </w:r>
            <w:r w:rsidRPr="002F325C">
              <w:rPr>
                <w:kern w:val="32"/>
                <w:sz w:val="20"/>
                <w:szCs w:val="20"/>
              </w:rPr>
              <w:t xml:space="preserve"> № </w:t>
            </w:r>
            <w:r w:rsidR="001556CC">
              <w:rPr>
                <w:kern w:val="32"/>
                <w:sz w:val="20"/>
                <w:szCs w:val="20"/>
              </w:rPr>
              <w:t>085-23</w:t>
            </w:r>
            <w:r w:rsidRPr="002F325C">
              <w:rPr>
                <w:kern w:val="32"/>
                <w:sz w:val="20"/>
                <w:szCs w:val="20"/>
              </w:rPr>
              <w:t xml:space="preserve"> внесены</w:t>
            </w:r>
            <w:proofErr w:type="gramEnd"/>
            <w:r w:rsidRPr="002F325C">
              <w:rPr>
                <w:kern w:val="32"/>
                <w:sz w:val="20"/>
                <w:szCs w:val="20"/>
              </w:rPr>
              <w:t xml:space="preserve"> соответствующие изменения.</w:t>
            </w:r>
          </w:p>
          <w:p w:rsidR="00316D23" w:rsidRPr="00B76D17" w:rsidRDefault="00316D23" w:rsidP="0035164C">
            <w:pPr>
              <w:pStyle w:val="a8"/>
              <w:autoSpaceDE w:val="0"/>
              <w:autoSpaceDN w:val="0"/>
              <w:adjustRightInd w:val="0"/>
              <w:ind w:left="99" w:right="-1"/>
              <w:jc w:val="both"/>
              <w:rPr>
                <w:sz w:val="20"/>
                <w:szCs w:val="20"/>
              </w:rPr>
            </w:pPr>
          </w:p>
        </w:tc>
      </w:tr>
    </w:tbl>
    <w:p w:rsidR="001556CC" w:rsidRDefault="001556CC" w:rsidP="001556CC">
      <w:pPr>
        <w:jc w:val="both"/>
      </w:pPr>
    </w:p>
    <w:p w:rsidR="001556CC" w:rsidRDefault="001556CC" w:rsidP="001556CC">
      <w:pPr>
        <w:jc w:val="both"/>
      </w:pPr>
    </w:p>
    <w:p w:rsidR="001556CC" w:rsidRDefault="003917C2" w:rsidP="001556CC">
      <w:pPr>
        <w:jc w:val="both"/>
        <w:rPr>
          <w:b/>
        </w:rPr>
      </w:pPr>
      <w:r w:rsidRPr="00D837CA">
        <w:rPr>
          <w:b/>
        </w:rPr>
        <w:t>Г</w:t>
      </w:r>
      <w:r w:rsidR="00794C52" w:rsidRPr="00D837CA">
        <w:rPr>
          <w:b/>
        </w:rPr>
        <w:t>лавн</w:t>
      </w:r>
      <w:r w:rsidRPr="00D837CA">
        <w:rPr>
          <w:b/>
        </w:rPr>
        <w:t>ый</w:t>
      </w:r>
      <w:r w:rsidR="00794C52" w:rsidRPr="00D837CA">
        <w:rPr>
          <w:b/>
        </w:rPr>
        <w:t xml:space="preserve"> врач</w:t>
      </w:r>
    </w:p>
    <w:p w:rsidR="00794C52" w:rsidRPr="00D837CA" w:rsidRDefault="001556CC" w:rsidP="001556CC">
      <w:pPr>
        <w:jc w:val="both"/>
        <w:rPr>
          <w:b/>
        </w:rPr>
      </w:pPr>
      <w:r>
        <w:rPr>
          <w:b/>
        </w:rPr>
        <w:t>ОГАУЗ «ИГКБ № 8»</w:t>
      </w:r>
      <w:r w:rsidR="00794C52" w:rsidRPr="00D837CA">
        <w:rPr>
          <w:b/>
        </w:rPr>
        <w:t xml:space="preserve"> </w:t>
      </w:r>
      <w:r w:rsidR="00794C52" w:rsidRPr="00D837CA">
        <w:rPr>
          <w:b/>
        </w:rPr>
        <w:tab/>
        <w:t xml:space="preserve">                                                                           </w:t>
      </w:r>
      <w:r w:rsidR="00794C52" w:rsidRPr="00D837CA">
        <w:rPr>
          <w:b/>
        </w:rPr>
        <w:tab/>
      </w:r>
      <w:r>
        <w:rPr>
          <w:b/>
        </w:rPr>
        <w:t>_________/</w:t>
      </w:r>
      <w:r w:rsidR="003917C2" w:rsidRPr="00D837CA">
        <w:rPr>
          <w:b/>
        </w:rPr>
        <w:t xml:space="preserve">Ж.В. </w:t>
      </w:r>
      <w:proofErr w:type="spellStart"/>
      <w:r w:rsidR="003917C2" w:rsidRPr="00D837CA">
        <w:rPr>
          <w:b/>
        </w:rPr>
        <w:t>Есева</w:t>
      </w:r>
      <w:proofErr w:type="spellEnd"/>
      <w:r w:rsidR="00794C52" w:rsidRPr="00D837CA">
        <w:rPr>
          <w:b/>
        </w:rPr>
        <w:t xml:space="preserve"> </w:t>
      </w:r>
    </w:p>
    <w:p w:rsidR="002F325C" w:rsidRPr="001556CC" w:rsidRDefault="002F325C" w:rsidP="00794C52">
      <w:pPr>
        <w:jc w:val="both"/>
        <w:rPr>
          <w:sz w:val="16"/>
          <w:szCs w:val="16"/>
        </w:rPr>
      </w:pPr>
    </w:p>
    <w:p w:rsidR="002F325C" w:rsidRPr="001556CC" w:rsidRDefault="001556CC" w:rsidP="00794C52">
      <w:pPr>
        <w:jc w:val="both"/>
        <w:rPr>
          <w:sz w:val="16"/>
          <w:szCs w:val="16"/>
        </w:rPr>
      </w:pPr>
      <w:r w:rsidRPr="001556CC">
        <w:rPr>
          <w:sz w:val="16"/>
          <w:szCs w:val="16"/>
        </w:rPr>
        <w:t xml:space="preserve">Исп.: </w:t>
      </w:r>
      <w:proofErr w:type="spellStart"/>
      <w:r w:rsidRPr="001556CC">
        <w:rPr>
          <w:sz w:val="16"/>
          <w:szCs w:val="16"/>
        </w:rPr>
        <w:t>Земцов</w:t>
      </w:r>
      <w:proofErr w:type="spellEnd"/>
      <w:r w:rsidRPr="001556CC">
        <w:rPr>
          <w:sz w:val="16"/>
          <w:szCs w:val="16"/>
        </w:rPr>
        <w:t xml:space="preserve"> А.В., юрисконсульт, (3952) 50-23-21</w:t>
      </w:r>
    </w:p>
    <w:p w:rsidR="00D837CA" w:rsidRPr="00D837CA" w:rsidRDefault="00D837CA" w:rsidP="00794C52">
      <w:pPr>
        <w:jc w:val="both"/>
        <w:rPr>
          <w:sz w:val="20"/>
          <w:szCs w:val="20"/>
        </w:rPr>
      </w:pPr>
    </w:p>
    <w:p w:rsidR="009E72B7" w:rsidRDefault="009E72B7" w:rsidP="00794C52">
      <w:pPr>
        <w:jc w:val="center"/>
        <w:outlineLvl w:val="0"/>
      </w:pPr>
    </w:p>
    <w:sectPr w:rsidR="009E72B7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94D"/>
    <w:multiLevelType w:val="hybridMultilevel"/>
    <w:tmpl w:val="EC868622"/>
    <w:lvl w:ilvl="0" w:tplc="6E120F72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98"/>
    <w:rsid w:val="00012F0C"/>
    <w:rsid w:val="000661F1"/>
    <w:rsid w:val="00102531"/>
    <w:rsid w:val="00106290"/>
    <w:rsid w:val="001556CC"/>
    <w:rsid w:val="00176F86"/>
    <w:rsid w:val="001F4339"/>
    <w:rsid w:val="001F4FC1"/>
    <w:rsid w:val="00206674"/>
    <w:rsid w:val="00216DA1"/>
    <w:rsid w:val="002F325C"/>
    <w:rsid w:val="00316D23"/>
    <w:rsid w:val="0035164C"/>
    <w:rsid w:val="003917C2"/>
    <w:rsid w:val="003A1AA6"/>
    <w:rsid w:val="004135CC"/>
    <w:rsid w:val="00420FA3"/>
    <w:rsid w:val="0049172E"/>
    <w:rsid w:val="004B5B54"/>
    <w:rsid w:val="0053188B"/>
    <w:rsid w:val="005972D6"/>
    <w:rsid w:val="005D5FCF"/>
    <w:rsid w:val="006034B9"/>
    <w:rsid w:val="00671AB8"/>
    <w:rsid w:val="006A0699"/>
    <w:rsid w:val="006C60DE"/>
    <w:rsid w:val="006D44E9"/>
    <w:rsid w:val="00703174"/>
    <w:rsid w:val="007263B3"/>
    <w:rsid w:val="007516F2"/>
    <w:rsid w:val="00794C52"/>
    <w:rsid w:val="00822A45"/>
    <w:rsid w:val="00831DBF"/>
    <w:rsid w:val="008473DE"/>
    <w:rsid w:val="008A274B"/>
    <w:rsid w:val="008D6AFA"/>
    <w:rsid w:val="009340EF"/>
    <w:rsid w:val="00974122"/>
    <w:rsid w:val="009E72B7"/>
    <w:rsid w:val="00A40B88"/>
    <w:rsid w:val="00A535B8"/>
    <w:rsid w:val="00AB16A9"/>
    <w:rsid w:val="00AC7509"/>
    <w:rsid w:val="00AE0C15"/>
    <w:rsid w:val="00B76D17"/>
    <w:rsid w:val="00C07A51"/>
    <w:rsid w:val="00C13798"/>
    <w:rsid w:val="00C742AB"/>
    <w:rsid w:val="00CA5E58"/>
    <w:rsid w:val="00D456E6"/>
    <w:rsid w:val="00D53B0D"/>
    <w:rsid w:val="00D837CA"/>
    <w:rsid w:val="00D912EC"/>
    <w:rsid w:val="00DA50AA"/>
    <w:rsid w:val="00E26554"/>
    <w:rsid w:val="00E53F58"/>
    <w:rsid w:val="00F5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9">
    <w:name w:val="Body Text"/>
    <w:basedOn w:val="a"/>
    <w:link w:val="aa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b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9">
    <w:name w:val="Body Text"/>
    <w:basedOn w:val="a"/>
    <w:link w:val="aa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b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gkb38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Земцов</cp:lastModifiedBy>
  <cp:revision>2</cp:revision>
  <cp:lastPrinted>2023-04-10T00:42:00Z</cp:lastPrinted>
  <dcterms:created xsi:type="dcterms:W3CDTF">2023-04-10T00:42:00Z</dcterms:created>
  <dcterms:modified xsi:type="dcterms:W3CDTF">2023-04-10T00:42:00Z</dcterms:modified>
</cp:coreProperties>
</file>