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1544DA" w:rsidRPr="001544DA">
        <w:rPr>
          <w:b/>
          <w:sz w:val="28"/>
          <w:szCs w:val="28"/>
        </w:rPr>
        <w:t>лекарственных препаратов для лечения нервной системы</w:t>
      </w:r>
      <w:r w:rsidR="00976823">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63FD2">
        <w:rPr>
          <w:b/>
          <w:kern w:val="32"/>
          <w:sz w:val="28"/>
          <w:szCs w:val="28"/>
        </w:rPr>
        <w:t xml:space="preserve"> </w:t>
      </w:r>
      <w:r w:rsidR="00FD449B">
        <w:rPr>
          <w:b/>
          <w:kern w:val="32"/>
          <w:sz w:val="28"/>
          <w:szCs w:val="28"/>
        </w:rPr>
        <w:t>045-22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63FD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1544D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563FD2">
              <w:rPr>
                <w:b/>
                <w:sz w:val="20"/>
                <w:szCs w:val="20"/>
                <w:u w:val="single"/>
              </w:rPr>
              <w:t xml:space="preserve"> </w:t>
            </w:r>
            <w:r w:rsidR="00781D29" w:rsidRPr="002D48A2">
              <w:rPr>
                <w:sz w:val="20"/>
                <w:szCs w:val="20"/>
              </w:rPr>
              <w:t xml:space="preserve">Поставка </w:t>
            </w:r>
            <w:r w:rsidR="00563FD2">
              <w:rPr>
                <w:bCs/>
                <w:sz w:val="20"/>
                <w:szCs w:val="20"/>
              </w:rPr>
              <w:t>лекарственных препаратов для лечения заболеваний пищеварительного тракта и обмена веществ</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D449B" w:rsidRDefault="00FD449B" w:rsidP="00CE622A">
            <w:pPr>
              <w:rPr>
                <w:sz w:val="20"/>
                <w:szCs w:val="20"/>
              </w:rPr>
            </w:pPr>
            <w:r w:rsidRPr="00FD449B">
              <w:rPr>
                <w:sz w:val="20"/>
                <w:szCs w:val="20"/>
              </w:rPr>
              <w:t>21.20.10.230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D5D41" w:rsidP="008C2067">
            <w:pPr>
              <w:autoSpaceDE w:val="0"/>
              <w:autoSpaceDN w:val="0"/>
              <w:adjustRightInd w:val="0"/>
              <w:rPr>
                <w:sz w:val="20"/>
                <w:szCs w:val="20"/>
              </w:rPr>
            </w:pPr>
            <w:r>
              <w:rPr>
                <w:sz w:val="20"/>
                <w:szCs w:val="20"/>
              </w:rPr>
              <w:t>3</w:t>
            </w:r>
            <w:r w:rsidR="00FD449B">
              <w:rPr>
                <w:sz w:val="20"/>
                <w:szCs w:val="20"/>
              </w:rPr>
              <w:t>25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563FD2">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563FD2">
              <w:rPr>
                <w:sz w:val="20"/>
                <w:szCs w:val="20"/>
              </w:rPr>
              <w:t>0</w:t>
            </w:r>
            <w:r>
              <w:rPr>
                <w:sz w:val="20"/>
                <w:szCs w:val="20"/>
              </w:rPr>
              <w:t>.</w:t>
            </w:r>
            <w:r w:rsidR="00077F76">
              <w:rPr>
                <w:sz w:val="20"/>
                <w:szCs w:val="20"/>
              </w:rPr>
              <w:t>0</w:t>
            </w:r>
            <w:r w:rsidR="00563FD2">
              <w:rPr>
                <w:sz w:val="20"/>
                <w:szCs w:val="20"/>
              </w:rPr>
              <w:t>4</w:t>
            </w:r>
            <w:r>
              <w:rPr>
                <w:sz w:val="20"/>
                <w:szCs w:val="20"/>
              </w:rPr>
              <w:t>.202</w:t>
            </w:r>
            <w:r w:rsidR="00077F76">
              <w:rPr>
                <w:sz w:val="20"/>
                <w:szCs w:val="20"/>
              </w:rPr>
              <w:t>3</w:t>
            </w:r>
            <w:r>
              <w:rPr>
                <w:sz w:val="20"/>
                <w:szCs w:val="20"/>
              </w:rPr>
              <w:t xml:space="preserve"> г.</w:t>
            </w:r>
            <w:r w:rsidR="00563FD2">
              <w:rPr>
                <w:sz w:val="20"/>
                <w:szCs w:val="20"/>
              </w:rPr>
              <w:t xml:space="preserve"> </w:t>
            </w:r>
            <w:r w:rsidR="00BE3B4E">
              <w:rPr>
                <w:sz w:val="20"/>
                <w:szCs w:val="20"/>
              </w:rPr>
              <w:t xml:space="preserve">в течение 3 (трех) рабочих дней </w:t>
            </w:r>
            <w:proofErr w:type="spellStart"/>
            <w:r w:rsidR="00BE3B4E">
              <w:rPr>
                <w:sz w:val="20"/>
                <w:szCs w:val="20"/>
              </w:rPr>
              <w:t>вмомента</w:t>
            </w:r>
            <w:proofErr w:type="spellEnd"/>
            <w:r w:rsidR="00BE3B4E">
              <w:rPr>
                <w:sz w:val="20"/>
                <w:szCs w:val="20"/>
              </w:rPr>
              <w:t xml:space="preserve">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63FD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63FD2">
              <w:rPr>
                <w:sz w:val="20"/>
                <w:shd w:val="clear" w:color="auto" w:fill="FFFFFF"/>
              </w:rPr>
              <w:t xml:space="preserve"> </w:t>
            </w:r>
            <w:r>
              <w:rPr>
                <w:sz w:val="20"/>
                <w:shd w:val="clear" w:color="auto" w:fill="FFFFFF"/>
              </w:rPr>
              <w:t>договора,</w:t>
            </w:r>
            <w:r w:rsidR="00563FD2">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FD449B" w:rsidP="00FD449B">
            <w:pPr>
              <w:tabs>
                <w:tab w:val="left" w:pos="6022"/>
              </w:tabs>
              <w:ind w:right="72"/>
              <w:rPr>
                <w:sz w:val="20"/>
                <w:szCs w:val="20"/>
              </w:rPr>
            </w:pPr>
            <w:r>
              <w:rPr>
                <w:sz w:val="20"/>
                <w:szCs w:val="20"/>
              </w:rPr>
              <w:t>1 211 104,22</w:t>
            </w:r>
            <w:r w:rsidR="00563FD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двести одиннадцать тысяч сто четыре рубля двадцать две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2E0F2C">
            <w:pPr>
              <w:jc w:val="both"/>
              <w:rPr>
                <w:sz w:val="20"/>
                <w:szCs w:val="20"/>
              </w:rPr>
            </w:pPr>
            <w:proofErr w:type="gramStart"/>
            <w:r w:rsidRPr="008024A7">
              <w:rPr>
                <w:sz w:val="20"/>
                <w:szCs w:val="20"/>
              </w:rPr>
              <w:t>С даты публикации</w:t>
            </w:r>
            <w:proofErr w:type="gramEnd"/>
            <w:r w:rsidR="00563F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63F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460FC">
              <w:t xml:space="preserve"> </w:t>
            </w:r>
            <w:r w:rsidRPr="008024A7">
              <w:rPr>
                <w:b/>
                <w:sz w:val="20"/>
                <w:szCs w:val="20"/>
              </w:rPr>
              <w:t>«</w:t>
            </w:r>
            <w:r w:rsidR="002E0F2C">
              <w:rPr>
                <w:b/>
                <w:sz w:val="20"/>
                <w:szCs w:val="20"/>
              </w:rPr>
              <w:t>15</w:t>
            </w:r>
            <w:r w:rsidRPr="008024A7">
              <w:rPr>
                <w:b/>
                <w:sz w:val="20"/>
                <w:szCs w:val="20"/>
              </w:rPr>
              <w:t>»</w:t>
            </w:r>
            <w:r w:rsidR="00BE3B4E">
              <w:rPr>
                <w:b/>
                <w:sz w:val="20"/>
                <w:szCs w:val="20"/>
              </w:rPr>
              <w:t xml:space="preserve"> </w:t>
            </w:r>
            <w:r w:rsidR="002E0F2C">
              <w:rPr>
                <w:b/>
                <w:sz w:val="20"/>
                <w:szCs w:val="20"/>
              </w:rPr>
              <w:t>марта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1D5D41">
              <w:rPr>
                <w:b/>
                <w:sz w:val="20"/>
                <w:szCs w:val="20"/>
              </w:rPr>
              <w:t>2</w:t>
            </w:r>
            <w:r w:rsidR="002E0F2C">
              <w:rPr>
                <w:b/>
                <w:sz w:val="20"/>
                <w:szCs w:val="20"/>
              </w:rPr>
              <w:t>2</w:t>
            </w:r>
            <w:r w:rsidRPr="008024A7">
              <w:rPr>
                <w:b/>
                <w:sz w:val="20"/>
                <w:szCs w:val="20"/>
              </w:rPr>
              <w:t xml:space="preserve">» </w:t>
            </w:r>
            <w:r w:rsidR="002E0F2C">
              <w:rPr>
                <w:b/>
                <w:sz w:val="20"/>
                <w:szCs w:val="20"/>
              </w:rPr>
              <w:t>марта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2E0F2C"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w:t>
            </w:r>
            <w:r>
              <w:rPr>
                <w:sz w:val="20"/>
                <w:szCs w:val="20"/>
              </w:rPr>
              <w:t>ТЭК - Торг</w:t>
            </w:r>
            <w:r w:rsidRPr="008024A7">
              <w:rPr>
                <w:sz w:val="20"/>
                <w:szCs w:val="20"/>
              </w:rPr>
              <w:t xml:space="preserve">» в сети «Интернет»  </w:t>
            </w:r>
            <w:r w:rsidRPr="00B60B90">
              <w:rPr>
                <w:sz w:val="20"/>
                <w:szCs w:val="20"/>
                <w:lang w:val="en-US"/>
              </w:rPr>
              <w:t>https</w:t>
            </w:r>
            <w:r w:rsidRPr="00B60B90">
              <w:rPr>
                <w:sz w:val="20"/>
                <w:szCs w:val="20"/>
              </w:rPr>
              <w:t>://</w:t>
            </w:r>
            <w:r w:rsidRPr="00B60B90">
              <w:rPr>
                <w:sz w:val="20"/>
                <w:szCs w:val="20"/>
                <w:lang w:val="en-US"/>
              </w:rPr>
              <w:t>www</w:t>
            </w:r>
            <w:r w:rsidRPr="00B60B90">
              <w:rPr>
                <w:sz w:val="20"/>
                <w:szCs w:val="20"/>
              </w:rPr>
              <w:t>.</w:t>
            </w:r>
            <w:r w:rsidRPr="00B60B90">
              <w:rPr>
                <w:sz w:val="20"/>
                <w:szCs w:val="20"/>
                <w:lang w:val="en-US"/>
              </w:rPr>
              <w:t>tektorg</w:t>
            </w:r>
            <w:r w:rsidRPr="00B60B90">
              <w:rPr>
                <w:sz w:val="20"/>
                <w:szCs w:val="20"/>
              </w:rPr>
              <w:t>.</w:t>
            </w:r>
            <w:r w:rsidRPr="00B60B90">
              <w:rPr>
                <w:sz w:val="20"/>
                <w:szCs w:val="20"/>
                <w:lang w:val="en-US"/>
              </w:rPr>
              <w:t>ru</w:t>
            </w:r>
            <w:r w:rsidRPr="00B60B9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63FD2">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63FD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63FD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63FD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0F2C">
              <w:rPr>
                <w:b/>
                <w:sz w:val="20"/>
                <w:szCs w:val="20"/>
              </w:rPr>
              <w:t xml:space="preserve"> </w:t>
            </w:r>
            <w:r w:rsidRPr="008024A7">
              <w:rPr>
                <w:sz w:val="20"/>
                <w:szCs w:val="20"/>
              </w:rPr>
              <w:t>«</w:t>
            </w:r>
            <w:r w:rsidR="002E0F2C">
              <w:rPr>
                <w:sz w:val="20"/>
                <w:szCs w:val="20"/>
              </w:rPr>
              <w:t>15</w:t>
            </w:r>
            <w:r w:rsidRPr="008024A7">
              <w:rPr>
                <w:sz w:val="20"/>
                <w:szCs w:val="20"/>
              </w:rPr>
              <w:t xml:space="preserve">» </w:t>
            </w:r>
            <w:r w:rsidR="002E0F2C">
              <w:rPr>
                <w:sz w:val="20"/>
                <w:szCs w:val="20"/>
              </w:rPr>
              <w:t>марта</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E0F2C">
            <w:pPr>
              <w:jc w:val="both"/>
              <w:rPr>
                <w:sz w:val="20"/>
                <w:szCs w:val="20"/>
              </w:rPr>
            </w:pPr>
            <w:r w:rsidRPr="008024A7">
              <w:rPr>
                <w:bCs/>
                <w:sz w:val="20"/>
                <w:szCs w:val="20"/>
              </w:rPr>
              <w:t>«</w:t>
            </w:r>
            <w:r w:rsidR="001D5D41">
              <w:rPr>
                <w:bCs/>
                <w:sz w:val="20"/>
                <w:szCs w:val="20"/>
              </w:rPr>
              <w:t>2</w:t>
            </w:r>
            <w:r w:rsidR="002E0F2C">
              <w:rPr>
                <w:bCs/>
                <w:sz w:val="20"/>
                <w:szCs w:val="20"/>
              </w:rPr>
              <w:t>2</w:t>
            </w:r>
            <w:r w:rsidRPr="008024A7">
              <w:rPr>
                <w:bCs/>
                <w:sz w:val="20"/>
                <w:szCs w:val="20"/>
              </w:rPr>
              <w:t xml:space="preserve">» </w:t>
            </w:r>
            <w:r w:rsidR="002E0F2C">
              <w:rPr>
                <w:bCs/>
                <w:sz w:val="20"/>
                <w:szCs w:val="20"/>
              </w:rPr>
              <w:t xml:space="preserve">марта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4460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2E0F2C" w:rsidRDefault="002E0F2C" w:rsidP="002E0F2C">
            <w:pPr>
              <w:autoSpaceDE w:val="0"/>
              <w:autoSpaceDN w:val="0"/>
              <w:adjustRightInd w:val="0"/>
              <w:jc w:val="both"/>
              <w:rPr>
                <w:sz w:val="20"/>
                <w:szCs w:val="20"/>
              </w:rPr>
            </w:pPr>
            <w:r w:rsidRPr="008024A7">
              <w:rPr>
                <w:sz w:val="20"/>
                <w:szCs w:val="20"/>
              </w:rPr>
              <w:t>ЭП «</w:t>
            </w:r>
            <w:r>
              <w:rPr>
                <w:sz w:val="20"/>
                <w:szCs w:val="20"/>
              </w:rPr>
              <w:t>ТЭК - Торг</w:t>
            </w:r>
            <w:r w:rsidRPr="008024A7">
              <w:rPr>
                <w:sz w:val="20"/>
                <w:szCs w:val="20"/>
              </w:rPr>
              <w:t xml:space="preserve">» по адресу в сети Интернет: </w:t>
            </w:r>
            <w:hyperlink r:id="rId12" w:history="1">
              <w:r w:rsidRPr="0003742D">
                <w:rPr>
                  <w:rStyle w:val="a4"/>
                  <w:sz w:val="20"/>
                  <w:szCs w:val="20"/>
                  <w:lang w:val="en-US"/>
                </w:rPr>
                <w:t>https</w:t>
              </w:r>
              <w:r w:rsidRPr="0003742D">
                <w:rPr>
                  <w:rStyle w:val="a4"/>
                  <w:sz w:val="20"/>
                  <w:szCs w:val="20"/>
                </w:rPr>
                <w:t>://</w:t>
              </w:r>
              <w:r w:rsidRPr="0003742D">
                <w:rPr>
                  <w:rStyle w:val="a4"/>
                  <w:sz w:val="20"/>
                  <w:szCs w:val="20"/>
                  <w:lang w:val="en-US"/>
                </w:rPr>
                <w:t>www</w:t>
              </w:r>
              <w:r w:rsidRPr="0003742D">
                <w:rPr>
                  <w:rStyle w:val="a4"/>
                  <w:sz w:val="20"/>
                  <w:szCs w:val="20"/>
                </w:rPr>
                <w:t>.</w:t>
              </w:r>
              <w:proofErr w:type="spellStart"/>
              <w:r w:rsidRPr="0003742D">
                <w:rPr>
                  <w:rStyle w:val="a4"/>
                  <w:sz w:val="20"/>
                  <w:szCs w:val="20"/>
                  <w:lang w:val="en-US"/>
                </w:rPr>
                <w:t>tektorg</w:t>
              </w:r>
              <w:proofErr w:type="spellEnd"/>
              <w:r w:rsidRPr="0003742D">
                <w:rPr>
                  <w:rStyle w:val="a4"/>
                  <w:sz w:val="20"/>
                  <w:szCs w:val="20"/>
                </w:rPr>
                <w:t>.</w:t>
              </w:r>
              <w:proofErr w:type="spellStart"/>
              <w:r w:rsidRPr="0003742D">
                <w:rPr>
                  <w:rStyle w:val="a4"/>
                  <w:sz w:val="20"/>
                  <w:szCs w:val="20"/>
                  <w:lang w:val="en-US"/>
                </w:rPr>
                <w:t>ru</w:t>
              </w:r>
              <w:proofErr w:type="spellEnd"/>
              <w:r w:rsidRPr="0003742D">
                <w:rPr>
                  <w:rStyle w:val="a4"/>
                  <w:sz w:val="20"/>
                  <w:szCs w:val="20"/>
                </w:rPr>
                <w:t>/</w:t>
              </w:r>
            </w:hyperlink>
          </w:p>
          <w:p w:rsidR="002E0F2C" w:rsidRPr="00B60B90" w:rsidRDefault="002E0F2C" w:rsidP="002E0F2C">
            <w:pPr>
              <w:autoSpaceDE w:val="0"/>
              <w:autoSpaceDN w:val="0"/>
              <w:adjustRightInd w:val="0"/>
              <w:ind w:left="540"/>
              <w:jc w:val="both"/>
              <w:rPr>
                <w:i/>
                <w:sz w:val="20"/>
                <w:szCs w:val="20"/>
              </w:rPr>
            </w:pPr>
          </w:p>
          <w:p w:rsidR="002E0F2C" w:rsidRPr="008024A7" w:rsidRDefault="002E0F2C" w:rsidP="002E0F2C">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E0F2C" w:rsidP="002E0F2C">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E0F2C" w:rsidP="00DA1FB1">
            <w:pPr>
              <w:autoSpaceDE w:val="0"/>
              <w:autoSpaceDN w:val="0"/>
              <w:adjustRightInd w:val="0"/>
              <w:jc w:val="both"/>
              <w:outlineLvl w:val="1"/>
              <w:rPr>
                <w:sz w:val="20"/>
                <w:szCs w:val="20"/>
              </w:rPr>
            </w:pPr>
            <w:r>
              <w:rPr>
                <w:sz w:val="20"/>
                <w:szCs w:val="20"/>
              </w:rPr>
              <w:t>36 333,13</w:t>
            </w:r>
            <w:r w:rsidR="00563FD2">
              <w:rPr>
                <w:sz w:val="20"/>
                <w:szCs w:val="20"/>
              </w:rPr>
              <w:t xml:space="preserve"> </w:t>
            </w:r>
            <w:r w:rsidR="00DA1FB1" w:rsidRPr="008024A7">
              <w:rPr>
                <w:sz w:val="20"/>
                <w:szCs w:val="20"/>
              </w:rPr>
              <w:t>руб. (</w:t>
            </w:r>
            <w:r>
              <w:rPr>
                <w:sz w:val="20"/>
                <w:szCs w:val="20"/>
              </w:rPr>
              <w:t>тридцать шесть тысяч триста тридцать три рубля тринадцать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4460FC">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4460FC">
              <w:rPr>
                <w:b/>
                <w:sz w:val="20"/>
                <w:szCs w:val="20"/>
              </w:rPr>
              <w:t xml:space="preserve"> </w:t>
            </w:r>
            <w:r w:rsidRPr="008024A7">
              <w:rPr>
                <w:sz w:val="20"/>
                <w:szCs w:val="20"/>
              </w:rPr>
              <w:t>исполнения</w:t>
            </w:r>
            <w:r w:rsidR="004460FC">
              <w:rPr>
                <w:sz w:val="20"/>
                <w:szCs w:val="20"/>
              </w:rPr>
              <w:t xml:space="preserve"> </w:t>
            </w:r>
            <w:r w:rsidRPr="008024A7">
              <w:rPr>
                <w:sz w:val="20"/>
                <w:szCs w:val="20"/>
              </w:rPr>
              <w:t>договора</w:t>
            </w:r>
            <w:r w:rsidR="004460FC">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E0F2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460FC">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4460FC">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460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E0F2C">
            <w:pPr>
              <w:jc w:val="both"/>
              <w:rPr>
                <w:sz w:val="20"/>
                <w:szCs w:val="20"/>
              </w:rPr>
            </w:pPr>
            <w:r w:rsidRPr="008024A7">
              <w:rPr>
                <w:sz w:val="20"/>
                <w:szCs w:val="20"/>
              </w:rPr>
              <w:t>«</w:t>
            </w:r>
            <w:r w:rsidR="002E0F2C">
              <w:rPr>
                <w:sz w:val="20"/>
                <w:szCs w:val="20"/>
              </w:rPr>
              <w:t>21</w:t>
            </w:r>
            <w:r w:rsidR="00487F7E" w:rsidRPr="008024A7">
              <w:rPr>
                <w:sz w:val="20"/>
                <w:szCs w:val="20"/>
              </w:rPr>
              <w:t xml:space="preserve">» </w:t>
            </w:r>
            <w:r w:rsidR="002E0F2C">
              <w:rPr>
                <w:sz w:val="20"/>
                <w:szCs w:val="20"/>
              </w:rPr>
              <w:t>марта</w:t>
            </w:r>
            <w:r w:rsidR="00BE3B4E">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2E0F2C">
            <w:pPr>
              <w:jc w:val="both"/>
              <w:rPr>
                <w:b/>
                <w:sz w:val="20"/>
                <w:szCs w:val="20"/>
              </w:rPr>
            </w:pPr>
            <w:r w:rsidRPr="00180675">
              <w:rPr>
                <w:b/>
                <w:sz w:val="20"/>
                <w:szCs w:val="20"/>
              </w:rPr>
              <w:t>«</w:t>
            </w:r>
            <w:r w:rsidR="002E0F2C">
              <w:rPr>
                <w:b/>
                <w:sz w:val="20"/>
                <w:szCs w:val="20"/>
              </w:rPr>
              <w:t>22</w:t>
            </w:r>
            <w:r w:rsidRPr="00180675">
              <w:rPr>
                <w:b/>
                <w:sz w:val="20"/>
                <w:szCs w:val="20"/>
              </w:rPr>
              <w:t xml:space="preserve">» </w:t>
            </w:r>
            <w:r w:rsidR="002E0F2C">
              <w:rPr>
                <w:b/>
                <w:sz w:val="20"/>
                <w:szCs w:val="20"/>
              </w:rPr>
              <w:t>марта</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460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 xml:space="preserve">с </w:t>
            </w:r>
            <w:r w:rsidRPr="008024A7">
              <w:rPr>
                <w:rFonts w:ascii="Times New Roman" w:hAnsi="Times New Roman" w:cs="Times New Roman"/>
                <w:color w:val="auto"/>
                <w:sz w:val="20"/>
                <w:szCs w:val="20"/>
              </w:rPr>
              <w:lastRenderedPageBreak/>
              <w:t>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4460FC">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w:t>
            </w:r>
            <w:r w:rsidR="004460FC">
              <w:rPr>
                <w:bCs/>
                <w:sz w:val="20"/>
                <w:szCs w:val="20"/>
              </w:rPr>
              <w:t xml:space="preserve"> </w:t>
            </w:r>
            <w:r w:rsidR="00964803" w:rsidRPr="008024A7">
              <w:rPr>
                <w:bCs/>
                <w:sz w:val="20"/>
                <w:szCs w:val="20"/>
              </w:rPr>
              <w:t>форме</w:t>
            </w:r>
            <w:r w:rsidR="004460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Извещения</w:t>
            </w:r>
            <w:proofErr w:type="gramStart"/>
            <w:r w:rsidRPr="008024A7">
              <w:rPr>
                <w:bCs/>
                <w:sz w:val="20"/>
                <w:szCs w:val="20"/>
              </w:rPr>
              <w:t>.П</w:t>
            </w:r>
            <w:proofErr w:type="gramEnd"/>
            <w:r w:rsidRPr="008024A7">
              <w:rPr>
                <w:bCs/>
                <w:sz w:val="20"/>
                <w:szCs w:val="20"/>
              </w:rPr>
              <w:t xml:space="preserve">ри этом Заказчик </w:t>
            </w:r>
            <w:proofErr w:type="gramStart"/>
            <w:r w:rsidRPr="008024A7">
              <w:rPr>
                <w:bCs/>
                <w:sz w:val="20"/>
                <w:szCs w:val="20"/>
              </w:rPr>
              <w:t>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w:t>
            </w:r>
            <w:proofErr w:type="gramEnd"/>
            <w:r w:rsidRPr="008024A7">
              <w:rPr>
                <w:bCs/>
                <w:sz w:val="20"/>
                <w:szCs w:val="20"/>
              </w:rPr>
              <w:t xml:space="preserve">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4460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4460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460FC">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4460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2E0F2C" w:rsidRDefault="002E0F2C" w:rsidP="00B8322C">
      <w:pPr>
        <w:jc w:val="right"/>
        <w:rPr>
          <w:b/>
          <w:bCs/>
          <w:sz w:val="20"/>
          <w:szCs w:val="20"/>
        </w:rPr>
      </w:pPr>
    </w:p>
    <w:p w:rsidR="002E0F2C" w:rsidRDefault="002E0F2C" w:rsidP="00B8322C">
      <w:pPr>
        <w:jc w:val="right"/>
        <w:rPr>
          <w:b/>
          <w:bCs/>
          <w:sz w:val="20"/>
          <w:szCs w:val="20"/>
        </w:rPr>
      </w:pPr>
    </w:p>
    <w:p w:rsidR="005E1198" w:rsidRDefault="005E119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563FD2">
        <w:rPr>
          <w:b/>
          <w:sz w:val="20"/>
          <w:szCs w:val="20"/>
        </w:rPr>
        <w:t>лекарственных препаратов для лечения заболеваний пищеварительного тракта и обмена веществ</w:t>
      </w:r>
      <w:r w:rsidR="004D0C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D449B">
        <w:rPr>
          <w:b/>
          <w:kern w:val="32"/>
          <w:sz w:val="20"/>
          <w:szCs w:val="20"/>
        </w:rPr>
        <w:t>045-22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63FD2">
        <w:rPr>
          <w:b/>
          <w:bCs/>
          <w:sz w:val="20"/>
        </w:rPr>
        <w:t>лекарственных препаратов для лечения заболеваний пищеварительного тракта и обмена веществ</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sz w:val="20"/>
                <w:szCs w:val="20"/>
              </w:rPr>
            </w:pPr>
            <w:proofErr w:type="spellStart"/>
            <w:r w:rsidRPr="002E0F2C">
              <w:rPr>
                <w:sz w:val="20"/>
                <w:szCs w:val="20"/>
              </w:rPr>
              <w:t>Инозин+Никотинамид+Рибофлавин+Янтарная</w:t>
            </w:r>
            <w:proofErr w:type="spellEnd"/>
            <w:r w:rsidRPr="002E0F2C">
              <w:rPr>
                <w:sz w:val="20"/>
                <w:szCs w:val="20"/>
              </w:rPr>
              <w:t xml:space="preserve"> кислота</w:t>
            </w:r>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sz w:val="20"/>
                <w:szCs w:val="20"/>
              </w:rPr>
              <w:t>р-р для в/</w:t>
            </w:r>
            <w:proofErr w:type="gramStart"/>
            <w:r w:rsidRPr="002E0F2C">
              <w:rPr>
                <w:sz w:val="20"/>
                <w:szCs w:val="20"/>
              </w:rPr>
              <w:t>в</w:t>
            </w:r>
            <w:proofErr w:type="gramEnd"/>
            <w:r w:rsidRPr="002E0F2C">
              <w:rPr>
                <w:sz w:val="20"/>
                <w:szCs w:val="20"/>
              </w:rPr>
              <w:t xml:space="preserve"> введения, 10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220</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1269,48</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Этилметилгидроксипиридина</w:t>
            </w:r>
            <w:proofErr w:type="spellEnd"/>
            <w:r w:rsidRPr="002E0F2C">
              <w:rPr>
                <w:color w:val="000000"/>
                <w:sz w:val="20"/>
                <w:szCs w:val="20"/>
              </w:rPr>
              <w:t xml:space="preserve"> </w:t>
            </w:r>
            <w:proofErr w:type="spellStart"/>
            <w:r w:rsidRPr="002E0F2C">
              <w:rPr>
                <w:color w:val="000000"/>
                <w:sz w:val="20"/>
                <w:szCs w:val="20"/>
              </w:rPr>
              <w:t>сукцинат</w:t>
            </w:r>
            <w:proofErr w:type="spellEnd"/>
            <w:r w:rsidRPr="002E0F2C">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color w:val="000000"/>
                <w:sz w:val="20"/>
                <w:szCs w:val="20"/>
              </w:rPr>
              <w:t xml:space="preserve"> р-р для в/в и в/м введения 50 мг/мл 5м</w:t>
            </w:r>
            <w:proofErr w:type="gramStart"/>
            <w:r w:rsidRPr="002E0F2C">
              <w:rPr>
                <w:color w:val="000000"/>
                <w:sz w:val="20"/>
                <w:szCs w:val="20"/>
              </w:rPr>
              <w:t>л-</w:t>
            </w:r>
            <w:proofErr w:type="gramEnd"/>
            <w:r w:rsidRPr="002E0F2C">
              <w:rPr>
                <w:color w:val="000000"/>
                <w:sz w:val="20"/>
                <w:szCs w:val="20"/>
              </w:rPr>
              <w:t xml:space="preserve"> ампулы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13500</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50,05</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bCs/>
                <w:sz w:val="20"/>
                <w:szCs w:val="20"/>
                <w:lang w:eastAsia="en-US"/>
              </w:rPr>
            </w:pPr>
            <w:proofErr w:type="spellStart"/>
            <w:r w:rsidRPr="002E0F2C">
              <w:rPr>
                <w:color w:val="000000"/>
                <w:sz w:val="20"/>
                <w:szCs w:val="20"/>
              </w:rPr>
              <w:t>Прокаин</w:t>
            </w:r>
            <w:proofErr w:type="spellEnd"/>
            <w:r w:rsidRPr="002E0F2C">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color w:val="000000"/>
                <w:sz w:val="20"/>
                <w:szCs w:val="20"/>
              </w:rPr>
              <w:t xml:space="preserve"> р-р для  инъекций 5 мг/мл, 200 м</w:t>
            </w:r>
            <w:proofErr w:type="gramStart"/>
            <w:r w:rsidRPr="002E0F2C">
              <w:rPr>
                <w:color w:val="000000"/>
                <w:sz w:val="20"/>
                <w:szCs w:val="20"/>
              </w:rPr>
              <w:t>л-</w:t>
            </w:r>
            <w:proofErr w:type="gramEnd"/>
            <w:r w:rsidRPr="002E0F2C">
              <w:rPr>
                <w:color w:val="000000"/>
                <w:sz w:val="20"/>
                <w:szCs w:val="20"/>
              </w:rPr>
              <w:t xml:space="preserve">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112</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27,82</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sz w:val="20"/>
                <w:szCs w:val="20"/>
                <w:lang w:eastAsia="en-US"/>
              </w:rPr>
            </w:pPr>
            <w:proofErr w:type="spellStart"/>
            <w:r w:rsidRPr="002E0F2C">
              <w:rPr>
                <w:color w:val="000000"/>
                <w:sz w:val="20"/>
                <w:szCs w:val="20"/>
              </w:rPr>
              <w:t>Прокаин</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color w:val="000000"/>
                <w:sz w:val="20"/>
                <w:szCs w:val="20"/>
              </w:rPr>
              <w:t xml:space="preserve"> р-р для  инъекций 5 мг/мл, 10 м</w:t>
            </w:r>
            <w:proofErr w:type="gramStart"/>
            <w:r w:rsidRPr="002E0F2C">
              <w:rPr>
                <w:color w:val="000000"/>
                <w:sz w:val="20"/>
                <w:szCs w:val="20"/>
              </w:rPr>
              <w:t>л-</w:t>
            </w:r>
            <w:proofErr w:type="gramEnd"/>
            <w:r w:rsidRPr="002E0F2C">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80</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61,33</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Леветирацетам</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color w:val="000000"/>
                <w:sz w:val="20"/>
                <w:szCs w:val="20"/>
              </w:rPr>
              <w:t xml:space="preserve">таблетки </w:t>
            </w:r>
            <w:proofErr w:type="gramStart"/>
            <w:r w:rsidRPr="002E0F2C">
              <w:rPr>
                <w:color w:val="000000"/>
                <w:sz w:val="20"/>
                <w:szCs w:val="20"/>
              </w:rPr>
              <w:t>п</w:t>
            </w:r>
            <w:proofErr w:type="gramEnd"/>
            <w:r w:rsidRPr="002E0F2C">
              <w:rPr>
                <w:color w:val="000000"/>
                <w:sz w:val="20"/>
                <w:szCs w:val="20"/>
              </w:rPr>
              <w:t>/о 250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14</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529,46</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Леветирацетам</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color w:val="000000"/>
                <w:sz w:val="20"/>
                <w:szCs w:val="20"/>
              </w:rPr>
              <w:t xml:space="preserve">таблетки </w:t>
            </w:r>
            <w:proofErr w:type="gramStart"/>
            <w:r w:rsidRPr="002E0F2C">
              <w:rPr>
                <w:color w:val="000000"/>
                <w:sz w:val="20"/>
                <w:szCs w:val="20"/>
              </w:rPr>
              <w:t>п</w:t>
            </w:r>
            <w:proofErr w:type="gramEnd"/>
            <w:r w:rsidRPr="002E0F2C">
              <w:rPr>
                <w:color w:val="000000"/>
                <w:sz w:val="20"/>
                <w:szCs w:val="20"/>
              </w:rPr>
              <w:t>/о 1000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3</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935,57</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bCs/>
                <w:sz w:val="20"/>
                <w:szCs w:val="20"/>
                <w:lang w:eastAsia="en-US"/>
              </w:rPr>
            </w:pPr>
            <w:r w:rsidRPr="002E0F2C">
              <w:rPr>
                <w:color w:val="000000"/>
                <w:sz w:val="20"/>
                <w:szCs w:val="20"/>
              </w:rPr>
              <w:t xml:space="preserve">Полипептиды коры головного мозга скота </w:t>
            </w:r>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color w:val="000000"/>
                <w:sz w:val="20"/>
                <w:szCs w:val="20"/>
              </w:rPr>
              <w:t xml:space="preserve"> </w:t>
            </w:r>
            <w:proofErr w:type="spellStart"/>
            <w:r w:rsidRPr="002E0F2C">
              <w:rPr>
                <w:color w:val="000000"/>
                <w:sz w:val="20"/>
                <w:szCs w:val="20"/>
              </w:rPr>
              <w:t>лиоф</w:t>
            </w:r>
            <w:proofErr w:type="spellEnd"/>
            <w:r w:rsidRPr="002E0F2C">
              <w:rPr>
                <w:color w:val="000000"/>
                <w:sz w:val="20"/>
                <w:szCs w:val="20"/>
              </w:rPr>
              <w:t>.   для приготовления  р-</w:t>
            </w:r>
            <w:proofErr w:type="spellStart"/>
            <w:r w:rsidRPr="002E0F2C">
              <w:rPr>
                <w:color w:val="000000"/>
                <w:sz w:val="20"/>
                <w:szCs w:val="20"/>
              </w:rPr>
              <w:t>ра</w:t>
            </w:r>
            <w:proofErr w:type="spellEnd"/>
            <w:r w:rsidRPr="002E0F2C">
              <w:rPr>
                <w:color w:val="000000"/>
                <w:sz w:val="20"/>
                <w:szCs w:val="20"/>
              </w:rPr>
              <w:t xml:space="preserve"> для в/м введения 10 м</w:t>
            </w:r>
            <w:proofErr w:type="gramStart"/>
            <w:r w:rsidRPr="002E0F2C">
              <w:rPr>
                <w:color w:val="000000"/>
                <w:sz w:val="20"/>
                <w:szCs w:val="20"/>
              </w:rPr>
              <w:t>г-</w:t>
            </w:r>
            <w:proofErr w:type="gramEnd"/>
            <w:r w:rsidRPr="002E0F2C">
              <w:rPr>
                <w:color w:val="000000"/>
                <w:sz w:val="20"/>
                <w:szCs w:val="20"/>
              </w:rPr>
              <w:t xml:space="preserve"> флаконы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80</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1415,20</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Пароксетин</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sz w:val="20"/>
                <w:szCs w:val="20"/>
              </w:rPr>
              <w:t>таблетки 20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8</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313,82</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sz w:val="20"/>
                <w:szCs w:val="20"/>
              </w:rPr>
            </w:pPr>
            <w:proofErr w:type="spellStart"/>
            <w:r w:rsidRPr="002E0F2C">
              <w:rPr>
                <w:sz w:val="20"/>
                <w:szCs w:val="20"/>
              </w:rPr>
              <w:t>Севофлуран</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sz w:val="20"/>
                <w:szCs w:val="20"/>
              </w:rPr>
              <w:t>жидкость для ингаляций, 250 мл №1 флакон</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3</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8160,92</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sz w:val="20"/>
                <w:szCs w:val="20"/>
              </w:rPr>
            </w:pPr>
            <w:proofErr w:type="spellStart"/>
            <w:r w:rsidRPr="002E0F2C">
              <w:rPr>
                <w:color w:val="000000"/>
                <w:sz w:val="20"/>
                <w:szCs w:val="20"/>
              </w:rPr>
              <w:t>Лидокаин</w:t>
            </w:r>
            <w:proofErr w:type="spellEnd"/>
            <w:r w:rsidRPr="002E0F2C">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color w:val="000000"/>
                <w:sz w:val="20"/>
                <w:szCs w:val="20"/>
              </w:rPr>
              <w:t>р-р для инъекций 20 мг/мл, 2 м</w:t>
            </w:r>
            <w:proofErr w:type="gramStart"/>
            <w:r w:rsidRPr="002E0F2C">
              <w:rPr>
                <w:color w:val="000000"/>
                <w:sz w:val="20"/>
                <w:szCs w:val="20"/>
              </w:rPr>
              <w:t>л-</w:t>
            </w:r>
            <w:proofErr w:type="gramEnd"/>
            <w:r w:rsidRPr="002E0F2C">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500</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42,63</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sz w:val="20"/>
                <w:szCs w:val="20"/>
              </w:rPr>
            </w:pPr>
            <w:proofErr w:type="spellStart"/>
            <w:r w:rsidRPr="002E0F2C">
              <w:rPr>
                <w:color w:val="000000"/>
                <w:sz w:val="20"/>
                <w:szCs w:val="20"/>
              </w:rPr>
              <w:t>Лидокаин</w:t>
            </w:r>
            <w:proofErr w:type="spellEnd"/>
            <w:r w:rsidRPr="002E0F2C">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color w:val="000000"/>
                <w:sz w:val="20"/>
                <w:szCs w:val="20"/>
              </w:rPr>
              <w:t xml:space="preserve"> спрей для местного применения дозированный 10%,  38 </w:t>
            </w:r>
            <w:proofErr w:type="gramStart"/>
            <w:r w:rsidRPr="002E0F2C">
              <w:rPr>
                <w:color w:val="000000"/>
                <w:sz w:val="20"/>
                <w:szCs w:val="20"/>
              </w:rPr>
              <w:t>г-</w:t>
            </w:r>
            <w:proofErr w:type="gramEnd"/>
            <w:r w:rsidRPr="002E0F2C">
              <w:rPr>
                <w:color w:val="000000"/>
                <w:sz w:val="20"/>
                <w:szCs w:val="20"/>
              </w:rPr>
              <w:t xml:space="preserve">  флаконы №1 / в комплекте с распылителем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35</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375,03</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sz w:val="20"/>
                <w:szCs w:val="20"/>
              </w:rPr>
            </w:pPr>
            <w:proofErr w:type="spellStart"/>
            <w:r w:rsidRPr="002E0F2C">
              <w:rPr>
                <w:sz w:val="20"/>
                <w:szCs w:val="20"/>
              </w:rPr>
              <w:t>Карбамазепин</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color w:val="000000"/>
                <w:sz w:val="20"/>
                <w:szCs w:val="20"/>
              </w:rPr>
              <w:t>таблетки  200 мг №50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30</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152,39</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sz w:val="20"/>
                <w:szCs w:val="20"/>
              </w:rPr>
            </w:pPr>
            <w:proofErr w:type="spellStart"/>
            <w:r w:rsidRPr="002E0F2C">
              <w:rPr>
                <w:sz w:val="20"/>
                <w:szCs w:val="20"/>
              </w:rPr>
              <w:t>Топирамат</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sz w:val="20"/>
                <w:szCs w:val="20"/>
              </w:rPr>
              <w:t xml:space="preserve">таблетки </w:t>
            </w:r>
            <w:proofErr w:type="gramStart"/>
            <w:r w:rsidRPr="002E0F2C">
              <w:rPr>
                <w:sz w:val="20"/>
                <w:szCs w:val="20"/>
              </w:rPr>
              <w:t>п</w:t>
            </w:r>
            <w:proofErr w:type="gramEnd"/>
            <w:r w:rsidRPr="002E0F2C">
              <w:rPr>
                <w:sz w:val="20"/>
                <w:szCs w:val="20"/>
              </w:rPr>
              <w:t>/о 50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3</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509,63</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Леводопа+Карбидопа</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sz w:val="20"/>
                <w:szCs w:val="20"/>
              </w:rPr>
              <w:t>таблетки 250 мг+25 мг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2</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1446,14</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sz w:val="20"/>
                <w:szCs w:val="20"/>
              </w:rPr>
            </w:pPr>
            <w:proofErr w:type="spellStart"/>
            <w:r w:rsidRPr="002E0F2C">
              <w:rPr>
                <w:sz w:val="20"/>
                <w:szCs w:val="20"/>
              </w:rPr>
              <w:t>Церебролизин</w:t>
            </w:r>
            <w:proofErr w:type="spellEnd"/>
            <w:r w:rsidRPr="002E0F2C">
              <w:rPr>
                <w:sz w:val="20"/>
                <w:szCs w:val="20"/>
              </w:rPr>
              <w:t xml:space="preserve">® концентрат </w:t>
            </w:r>
          </w:p>
        </w:tc>
        <w:tc>
          <w:tcPr>
            <w:tcW w:w="2324" w:type="pct"/>
            <w:tcBorders>
              <w:top w:val="single" w:sz="4" w:space="0" w:color="auto"/>
              <w:left w:val="nil"/>
              <w:bottom w:val="single" w:sz="4" w:space="0" w:color="auto"/>
              <w:right w:val="single" w:sz="4" w:space="0" w:color="auto"/>
            </w:tcBorders>
          </w:tcPr>
          <w:p w:rsidR="002E0F2C" w:rsidRDefault="002E0F2C" w:rsidP="002E0F2C">
            <w:pPr>
              <w:rPr>
                <w:color w:val="000000"/>
                <w:sz w:val="20"/>
                <w:szCs w:val="20"/>
              </w:rPr>
            </w:pPr>
            <w:r>
              <w:rPr>
                <w:sz w:val="20"/>
                <w:szCs w:val="20"/>
              </w:rPr>
              <w:t>К</w:t>
            </w:r>
            <w:r w:rsidRPr="002E0F2C">
              <w:rPr>
                <w:sz w:val="20"/>
                <w:szCs w:val="20"/>
              </w:rPr>
              <w:t>омплекс пептидов, полученных из головного мозга свиньи</w:t>
            </w:r>
            <w:r>
              <w:rPr>
                <w:sz w:val="20"/>
                <w:szCs w:val="20"/>
              </w:rPr>
              <w:t>.</w:t>
            </w:r>
          </w:p>
          <w:p w:rsidR="002E0F2C" w:rsidRPr="002E0F2C" w:rsidRDefault="002E0F2C" w:rsidP="002E0F2C">
            <w:pPr>
              <w:rPr>
                <w:color w:val="000000"/>
                <w:sz w:val="20"/>
                <w:szCs w:val="20"/>
              </w:rPr>
            </w:pPr>
            <w:r w:rsidRPr="002E0F2C">
              <w:rPr>
                <w:color w:val="000000"/>
                <w:sz w:val="20"/>
                <w:szCs w:val="20"/>
              </w:rPr>
              <w:t>р-р для инъекций 5 м</w:t>
            </w:r>
            <w:proofErr w:type="gramStart"/>
            <w:r w:rsidRPr="002E0F2C">
              <w:rPr>
                <w:color w:val="000000"/>
                <w:sz w:val="20"/>
                <w:szCs w:val="20"/>
              </w:rPr>
              <w:t>л-</w:t>
            </w:r>
            <w:proofErr w:type="gramEnd"/>
            <w:r w:rsidRPr="002E0F2C">
              <w:rPr>
                <w:color w:val="000000"/>
                <w:sz w:val="20"/>
                <w:szCs w:val="20"/>
              </w:rPr>
              <w:t xml:space="preserve"> 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2</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1094,83</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Гидроксизин</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color w:val="000000"/>
                <w:sz w:val="20"/>
                <w:szCs w:val="20"/>
              </w:rPr>
              <w:t xml:space="preserve"> таблетки </w:t>
            </w:r>
            <w:proofErr w:type="gramStart"/>
            <w:r w:rsidRPr="002E0F2C">
              <w:rPr>
                <w:color w:val="000000"/>
                <w:sz w:val="20"/>
                <w:szCs w:val="20"/>
              </w:rPr>
              <w:t>п</w:t>
            </w:r>
            <w:proofErr w:type="gramEnd"/>
            <w:r w:rsidRPr="002E0F2C">
              <w:rPr>
                <w:color w:val="000000"/>
                <w:sz w:val="20"/>
                <w:szCs w:val="20"/>
              </w:rPr>
              <w:t>/о 25 мг №25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220</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108,79</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Урапидил</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proofErr w:type="gramStart"/>
            <w:r w:rsidRPr="002E0F2C">
              <w:rPr>
                <w:color w:val="000000"/>
                <w:sz w:val="20"/>
                <w:szCs w:val="20"/>
              </w:rPr>
              <w:t xml:space="preserve">р-р для в/в </w:t>
            </w:r>
            <w:proofErr w:type="spellStart"/>
            <w:r w:rsidRPr="002E0F2C">
              <w:rPr>
                <w:color w:val="000000"/>
                <w:sz w:val="20"/>
                <w:szCs w:val="20"/>
              </w:rPr>
              <w:t>введ</w:t>
            </w:r>
            <w:proofErr w:type="spellEnd"/>
            <w:r w:rsidRPr="002E0F2C">
              <w:rPr>
                <w:color w:val="000000"/>
                <w:sz w:val="20"/>
                <w:szCs w:val="20"/>
              </w:rPr>
              <w:t>. 5мг/мл 5мл-ампулы №5</w:t>
            </w:r>
            <w:proofErr w:type="gramEnd"/>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3</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625,83</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Хлорпротиксен</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sz w:val="20"/>
                <w:szCs w:val="20"/>
              </w:rPr>
            </w:pPr>
            <w:r w:rsidRPr="002E0F2C">
              <w:rPr>
                <w:sz w:val="20"/>
                <w:szCs w:val="20"/>
              </w:rPr>
              <w:t xml:space="preserve">таблетки  </w:t>
            </w:r>
            <w:proofErr w:type="gramStart"/>
            <w:r w:rsidRPr="002E0F2C">
              <w:rPr>
                <w:sz w:val="20"/>
                <w:szCs w:val="20"/>
              </w:rPr>
              <w:t>п</w:t>
            </w:r>
            <w:proofErr w:type="gramEnd"/>
            <w:r w:rsidRPr="002E0F2C">
              <w:rPr>
                <w:sz w:val="20"/>
                <w:szCs w:val="20"/>
              </w:rPr>
              <w:t>/о 25мг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2</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747,75</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Пиридостигмина</w:t>
            </w:r>
            <w:proofErr w:type="spellEnd"/>
            <w:r w:rsidRPr="002E0F2C">
              <w:rPr>
                <w:color w:val="000000"/>
                <w:sz w:val="20"/>
                <w:szCs w:val="20"/>
              </w:rPr>
              <w:t xml:space="preserve"> бромид</w:t>
            </w:r>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sz w:val="20"/>
                <w:szCs w:val="20"/>
              </w:rPr>
            </w:pPr>
            <w:r w:rsidRPr="002E0F2C">
              <w:rPr>
                <w:sz w:val="20"/>
                <w:szCs w:val="20"/>
              </w:rPr>
              <w:t>таблетки  60 мг №100</w:t>
            </w:r>
          </w:p>
          <w:p w:rsidR="002E0F2C" w:rsidRPr="002E0F2C" w:rsidRDefault="002E0F2C" w:rsidP="002E0F2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2</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830,26</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20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Лакосамид</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sz w:val="20"/>
                <w:szCs w:val="20"/>
              </w:rPr>
            </w:pPr>
            <w:r w:rsidRPr="002E0F2C">
              <w:rPr>
                <w:sz w:val="20"/>
                <w:szCs w:val="20"/>
              </w:rPr>
              <w:t xml:space="preserve">таблетки  </w:t>
            </w:r>
            <w:proofErr w:type="gramStart"/>
            <w:r w:rsidRPr="002E0F2C">
              <w:rPr>
                <w:sz w:val="20"/>
                <w:szCs w:val="20"/>
              </w:rPr>
              <w:t>п</w:t>
            </w:r>
            <w:proofErr w:type="gramEnd"/>
            <w:r w:rsidRPr="002E0F2C">
              <w:rPr>
                <w:sz w:val="20"/>
                <w:szCs w:val="20"/>
              </w:rPr>
              <w:t>/о 50 мг №14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4</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629,80</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21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Лакосамид</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sz w:val="20"/>
                <w:szCs w:val="20"/>
              </w:rPr>
            </w:pPr>
            <w:r w:rsidRPr="002E0F2C">
              <w:rPr>
                <w:sz w:val="20"/>
                <w:szCs w:val="20"/>
              </w:rPr>
              <w:t xml:space="preserve">таблетки  </w:t>
            </w:r>
            <w:proofErr w:type="gramStart"/>
            <w:r w:rsidRPr="002E0F2C">
              <w:rPr>
                <w:sz w:val="20"/>
                <w:szCs w:val="20"/>
              </w:rPr>
              <w:t>п</w:t>
            </w:r>
            <w:proofErr w:type="gramEnd"/>
            <w:r w:rsidRPr="002E0F2C">
              <w:rPr>
                <w:sz w:val="20"/>
                <w:szCs w:val="20"/>
              </w:rPr>
              <w:t>/о 100 мг №14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4</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1235,67</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sz w:val="20"/>
                <w:szCs w:val="20"/>
              </w:rPr>
            </w:pPr>
            <w:proofErr w:type="spellStart"/>
            <w:r w:rsidRPr="002E0F2C">
              <w:rPr>
                <w:sz w:val="20"/>
                <w:szCs w:val="20"/>
              </w:rPr>
              <w:t>Ламотриджин</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sz w:val="20"/>
                <w:szCs w:val="20"/>
              </w:rPr>
            </w:pPr>
            <w:r w:rsidRPr="002E0F2C">
              <w:rPr>
                <w:sz w:val="20"/>
                <w:szCs w:val="20"/>
              </w:rPr>
              <w:t>таблетки 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4</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372,37</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23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Неостигмина</w:t>
            </w:r>
            <w:proofErr w:type="spellEnd"/>
            <w:r w:rsidRPr="002E0F2C">
              <w:rPr>
                <w:color w:val="000000"/>
                <w:sz w:val="20"/>
                <w:szCs w:val="20"/>
              </w:rPr>
              <w:t xml:space="preserve"> </w:t>
            </w:r>
            <w:proofErr w:type="spellStart"/>
            <w:r w:rsidRPr="002E0F2C">
              <w:rPr>
                <w:color w:val="000000"/>
                <w:sz w:val="20"/>
                <w:szCs w:val="20"/>
              </w:rPr>
              <w:t>метилсульфат</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color w:val="000000"/>
                <w:sz w:val="20"/>
                <w:szCs w:val="20"/>
              </w:rPr>
            </w:pPr>
            <w:r w:rsidRPr="002E0F2C">
              <w:rPr>
                <w:color w:val="000000"/>
                <w:sz w:val="20"/>
                <w:szCs w:val="20"/>
              </w:rPr>
              <w:t>р-р для инъекций, 0,5 мг/мл, 1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50</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81,57</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24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656F17">
            <w:pPr>
              <w:rPr>
                <w:sz w:val="20"/>
                <w:szCs w:val="20"/>
              </w:rPr>
            </w:pPr>
            <w:proofErr w:type="spellStart"/>
            <w:r w:rsidRPr="002E0F2C">
              <w:rPr>
                <w:sz w:val="20"/>
                <w:szCs w:val="20"/>
              </w:rPr>
              <w:t>Церебролизин</w:t>
            </w:r>
            <w:proofErr w:type="spellEnd"/>
            <w:r w:rsidRPr="002E0F2C">
              <w:rPr>
                <w:sz w:val="20"/>
                <w:szCs w:val="20"/>
              </w:rPr>
              <w:t xml:space="preserve">® концентрат </w:t>
            </w:r>
          </w:p>
        </w:tc>
        <w:tc>
          <w:tcPr>
            <w:tcW w:w="2324" w:type="pct"/>
            <w:tcBorders>
              <w:top w:val="single" w:sz="4" w:space="0" w:color="auto"/>
              <w:left w:val="nil"/>
              <w:bottom w:val="single" w:sz="4" w:space="0" w:color="auto"/>
              <w:right w:val="single" w:sz="4" w:space="0" w:color="auto"/>
            </w:tcBorders>
          </w:tcPr>
          <w:p w:rsidR="00656F17" w:rsidRDefault="00656F17" w:rsidP="002E0F2C">
            <w:pPr>
              <w:rPr>
                <w:color w:val="000000"/>
                <w:sz w:val="20"/>
                <w:szCs w:val="20"/>
              </w:rPr>
            </w:pPr>
            <w:r>
              <w:rPr>
                <w:sz w:val="20"/>
                <w:szCs w:val="20"/>
              </w:rPr>
              <w:t>К</w:t>
            </w:r>
            <w:r w:rsidRPr="002E0F2C">
              <w:rPr>
                <w:sz w:val="20"/>
                <w:szCs w:val="20"/>
              </w:rPr>
              <w:t>омплекс пептидов, полученных из головного мозга свиньи</w:t>
            </w:r>
            <w:r>
              <w:rPr>
                <w:sz w:val="20"/>
                <w:szCs w:val="20"/>
              </w:rPr>
              <w:t>.</w:t>
            </w:r>
          </w:p>
          <w:p w:rsidR="002E0F2C" w:rsidRPr="002E0F2C" w:rsidRDefault="002E0F2C" w:rsidP="002E0F2C">
            <w:pPr>
              <w:rPr>
                <w:color w:val="000000"/>
                <w:sz w:val="20"/>
                <w:szCs w:val="20"/>
              </w:rPr>
            </w:pPr>
            <w:r w:rsidRPr="002E0F2C">
              <w:rPr>
                <w:color w:val="000000"/>
                <w:sz w:val="20"/>
                <w:szCs w:val="20"/>
              </w:rPr>
              <w:t>р-р для инъекций 10 м</w:t>
            </w:r>
            <w:proofErr w:type="gramStart"/>
            <w:r w:rsidRPr="002E0F2C">
              <w:rPr>
                <w:color w:val="000000"/>
                <w:sz w:val="20"/>
                <w:szCs w:val="20"/>
              </w:rPr>
              <w:t>л-</w:t>
            </w:r>
            <w:proofErr w:type="gramEnd"/>
            <w:r w:rsidRPr="002E0F2C">
              <w:rPr>
                <w:color w:val="000000"/>
                <w:sz w:val="20"/>
                <w:szCs w:val="20"/>
              </w:rPr>
              <w:t xml:space="preserve"> 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4</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1584,28</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25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Агомелатин</w:t>
            </w:r>
            <w:proofErr w:type="spellEnd"/>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sz w:val="20"/>
                <w:szCs w:val="20"/>
              </w:rPr>
            </w:pPr>
            <w:r w:rsidRPr="002E0F2C">
              <w:rPr>
                <w:sz w:val="20"/>
                <w:szCs w:val="20"/>
              </w:rPr>
              <w:t xml:space="preserve">таблетки </w:t>
            </w:r>
            <w:proofErr w:type="gramStart"/>
            <w:r w:rsidRPr="002E0F2C">
              <w:rPr>
                <w:sz w:val="20"/>
                <w:szCs w:val="20"/>
              </w:rPr>
              <w:t>п</w:t>
            </w:r>
            <w:proofErr w:type="gramEnd"/>
            <w:r w:rsidRPr="002E0F2C">
              <w:rPr>
                <w:sz w:val="20"/>
                <w:szCs w:val="20"/>
              </w:rPr>
              <w:t>/о 25 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2</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1597,24</w:t>
            </w:r>
          </w:p>
        </w:tc>
      </w:tr>
      <w:tr w:rsidR="002E0F2C" w:rsidRPr="0063689E" w:rsidTr="00656F17">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2E0F2C" w:rsidRPr="002E0F2C" w:rsidRDefault="002E0F2C" w:rsidP="002E0F2C">
            <w:pPr>
              <w:rPr>
                <w:sz w:val="20"/>
                <w:szCs w:val="20"/>
              </w:rPr>
            </w:pPr>
            <w:r w:rsidRPr="002E0F2C">
              <w:rPr>
                <w:sz w:val="20"/>
                <w:szCs w:val="20"/>
              </w:rPr>
              <w:t>26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rPr>
                <w:color w:val="000000"/>
                <w:sz w:val="20"/>
                <w:szCs w:val="20"/>
              </w:rPr>
            </w:pPr>
            <w:proofErr w:type="spellStart"/>
            <w:r w:rsidRPr="002E0F2C">
              <w:rPr>
                <w:color w:val="000000"/>
                <w:sz w:val="20"/>
                <w:szCs w:val="20"/>
              </w:rPr>
              <w:t>Вальпроевая</w:t>
            </w:r>
            <w:proofErr w:type="spellEnd"/>
            <w:r w:rsidRPr="002E0F2C">
              <w:rPr>
                <w:color w:val="000000"/>
                <w:sz w:val="20"/>
                <w:szCs w:val="20"/>
              </w:rPr>
              <w:t xml:space="preserve"> кислота</w:t>
            </w:r>
          </w:p>
        </w:tc>
        <w:tc>
          <w:tcPr>
            <w:tcW w:w="2324" w:type="pct"/>
            <w:tcBorders>
              <w:top w:val="single" w:sz="4" w:space="0" w:color="auto"/>
              <w:left w:val="nil"/>
              <w:bottom w:val="single" w:sz="4" w:space="0" w:color="auto"/>
              <w:right w:val="single" w:sz="4" w:space="0" w:color="auto"/>
            </w:tcBorders>
          </w:tcPr>
          <w:p w:rsidR="002E0F2C" w:rsidRPr="002E0F2C" w:rsidRDefault="002E0F2C" w:rsidP="002E0F2C">
            <w:pPr>
              <w:rPr>
                <w:sz w:val="20"/>
                <w:szCs w:val="20"/>
              </w:rPr>
            </w:pPr>
            <w:r w:rsidRPr="002E0F2C">
              <w:rPr>
                <w:sz w:val="20"/>
                <w:szCs w:val="20"/>
              </w:rPr>
              <w:t>капсулы 150 мг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2E0F2C" w:rsidRPr="002E0F2C" w:rsidRDefault="002E0F2C" w:rsidP="002E0F2C">
            <w:pPr>
              <w:jc w:val="center"/>
              <w:rPr>
                <w:sz w:val="20"/>
                <w:szCs w:val="20"/>
              </w:rPr>
            </w:pPr>
            <w:proofErr w:type="spellStart"/>
            <w:r w:rsidRPr="002E0F2C">
              <w:rPr>
                <w:sz w:val="20"/>
                <w:szCs w:val="20"/>
              </w:rPr>
              <w:t>Уп</w:t>
            </w:r>
            <w:proofErr w:type="spellEnd"/>
            <w:r w:rsidRPr="002E0F2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2E0F2C" w:rsidRPr="002E0F2C" w:rsidRDefault="002E0F2C" w:rsidP="002E0F2C">
            <w:pPr>
              <w:jc w:val="center"/>
              <w:rPr>
                <w:sz w:val="20"/>
                <w:szCs w:val="20"/>
              </w:rPr>
            </w:pPr>
            <w:r w:rsidRPr="002E0F2C">
              <w:rPr>
                <w:sz w:val="20"/>
                <w:szCs w:val="20"/>
              </w:rPr>
              <w:t>3</w:t>
            </w:r>
          </w:p>
        </w:tc>
        <w:tc>
          <w:tcPr>
            <w:tcW w:w="573" w:type="pct"/>
            <w:tcBorders>
              <w:top w:val="single" w:sz="4" w:space="0" w:color="auto"/>
              <w:left w:val="nil"/>
              <w:bottom w:val="single" w:sz="4" w:space="0" w:color="auto"/>
              <w:right w:val="single" w:sz="4" w:space="0" w:color="auto"/>
            </w:tcBorders>
          </w:tcPr>
          <w:p w:rsidR="002E0F2C" w:rsidRPr="00E54D05" w:rsidRDefault="00656F17" w:rsidP="00656F17">
            <w:pPr>
              <w:jc w:val="center"/>
              <w:rPr>
                <w:sz w:val="20"/>
                <w:szCs w:val="20"/>
              </w:rPr>
            </w:pPr>
            <w:r>
              <w:rPr>
                <w:sz w:val="20"/>
                <w:szCs w:val="20"/>
              </w:rPr>
              <w:t>180,01</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656F17">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lastRenderedPageBreak/>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656F17" w:rsidRDefault="00656F17"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563FD2" w:rsidRDefault="00563FD2" w:rsidP="00201DB3">
      <w:pPr>
        <w:jc w:val="right"/>
        <w:rPr>
          <w:rFonts w:ascii="Cuprum" w:hAnsi="Cuprum" w:cs="Tahoma"/>
          <w:b/>
          <w:bCs/>
          <w:sz w:val="20"/>
          <w:szCs w:val="20"/>
        </w:rPr>
      </w:pPr>
    </w:p>
    <w:p w:rsidR="00201DB3" w:rsidRPr="00BE0069" w:rsidRDefault="006C5108" w:rsidP="00201DB3">
      <w:pPr>
        <w:jc w:val="right"/>
        <w:rPr>
          <w:rFonts w:ascii="Cuprum" w:hAnsi="Cuprum" w:cs="Tahoma"/>
          <w:b/>
          <w:bCs/>
          <w:sz w:val="20"/>
          <w:szCs w:val="20"/>
        </w:rPr>
      </w:pPr>
      <w:r>
        <w:rPr>
          <w:rFonts w:ascii="Cuprum" w:hAnsi="Cuprum" w:cs="Tahoma"/>
          <w:b/>
          <w:bCs/>
          <w:sz w:val="20"/>
          <w:szCs w:val="20"/>
        </w:rPr>
        <w:lastRenderedPageBreak/>
        <w:t>П</w:t>
      </w:r>
      <w:r w:rsidR="00201DB3" w:rsidRPr="00BE0069">
        <w:rPr>
          <w:rFonts w:ascii="Cuprum" w:hAnsi="Cuprum" w:cs="Tahoma"/>
          <w:b/>
          <w:bCs/>
          <w:sz w:val="20"/>
          <w:szCs w:val="20"/>
        </w:rPr>
        <w:t xml:space="preserve">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563FD2">
        <w:rPr>
          <w:b/>
          <w:sz w:val="20"/>
          <w:szCs w:val="20"/>
        </w:rPr>
        <w:t>лекарственных препаратов для лечения заболеваний пищеварительного тракта и обмена веществ</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FD449B">
        <w:rPr>
          <w:b/>
          <w:kern w:val="32"/>
          <w:sz w:val="20"/>
          <w:szCs w:val="20"/>
        </w:rPr>
        <w:t>045-22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D449B">
        <w:rPr>
          <w:sz w:val="19"/>
          <w:szCs w:val="19"/>
        </w:rPr>
        <w:t>045-22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563FD2">
        <w:rPr>
          <w:b/>
          <w:bCs/>
          <w:sz w:val="19"/>
          <w:szCs w:val="19"/>
        </w:rPr>
        <w:t>лекарственных препаратов для лечения заболеваний пищеварительного тракта и обмена веществ</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w:t>
      </w:r>
      <w:r w:rsidR="006B03DF">
        <w:rPr>
          <w:b/>
          <w:sz w:val="19"/>
          <w:szCs w:val="19"/>
        </w:rPr>
        <w:t>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63FD2">
        <w:rPr>
          <w:rFonts w:ascii="Times New Roman" w:hAnsi="Times New Roman" w:cs="Times New Roman"/>
          <w:bCs/>
          <w:sz w:val="19"/>
          <w:szCs w:val="19"/>
        </w:rPr>
        <w:t>лекарственных препаратов для лечения заболеваний пищеварительного тракта и обмена веществ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460FC">
        <w:rPr>
          <w:sz w:val="20"/>
          <w:shd w:val="clear" w:color="auto" w:fill="FFFFFF"/>
        </w:rPr>
        <w:t xml:space="preserve"> </w:t>
      </w:r>
      <w:r>
        <w:rPr>
          <w:sz w:val="20"/>
          <w:shd w:val="clear" w:color="auto" w:fill="FFFFFF"/>
        </w:rPr>
        <w:t>договора,</w:t>
      </w:r>
      <w:r w:rsidR="004460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563FD2">
        <w:rPr>
          <w:sz w:val="19"/>
          <w:szCs w:val="19"/>
        </w:rPr>
        <w:t>0</w:t>
      </w:r>
      <w:r w:rsidRPr="00E10D03">
        <w:rPr>
          <w:sz w:val="19"/>
          <w:szCs w:val="19"/>
        </w:rPr>
        <w:t>.</w:t>
      </w:r>
      <w:r w:rsidR="00077F76">
        <w:rPr>
          <w:sz w:val="19"/>
          <w:szCs w:val="19"/>
        </w:rPr>
        <w:t>0</w:t>
      </w:r>
      <w:r w:rsidR="00563FD2">
        <w:rPr>
          <w:sz w:val="19"/>
          <w:szCs w:val="19"/>
        </w:rPr>
        <w:t>4</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Поставка осуществляется в течени</w:t>
      </w:r>
      <w:r w:rsidR="005C397C">
        <w:rPr>
          <w:rFonts w:ascii="Times New Roman" w:hAnsi="Times New Roman"/>
          <w:sz w:val="19"/>
          <w:szCs w:val="19"/>
        </w:rPr>
        <w:t>е</w:t>
      </w:r>
      <w:r w:rsidR="005C397C" w:rsidRPr="005C397C">
        <w:rPr>
          <w:rFonts w:ascii="Times New Roman" w:hAnsi="Times New Roman"/>
          <w:sz w:val="19"/>
          <w:szCs w:val="19"/>
        </w:rPr>
        <w:t xml:space="preserve">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63FD2">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563FD2" w:rsidP="000A2320">
            <w:pPr>
              <w:pStyle w:val="af1"/>
              <w:widowControl w:val="0"/>
              <w:tabs>
                <w:tab w:val="left" w:pos="2268"/>
              </w:tabs>
              <w:rPr>
                <w:b/>
                <w:sz w:val="18"/>
                <w:szCs w:val="18"/>
              </w:rPr>
            </w:pPr>
            <w:r>
              <w:rPr>
                <w:b/>
                <w:sz w:val="18"/>
                <w:szCs w:val="18"/>
              </w:rPr>
              <w:t>_____________________/Ж.</w:t>
            </w:r>
            <w:r w:rsidR="00201DB3" w:rsidRPr="00BD38CC">
              <w:rPr>
                <w:b/>
                <w:sz w:val="18"/>
                <w:szCs w:val="18"/>
              </w:rPr>
              <w:t xml:space="preserve">В. </w:t>
            </w:r>
            <w:proofErr w:type="spellStart"/>
            <w:r w:rsidR="00201DB3" w:rsidRPr="00BD38CC">
              <w:rPr>
                <w:b/>
                <w:sz w:val="18"/>
                <w:szCs w:val="18"/>
              </w:rPr>
              <w:t>Есева</w:t>
            </w:r>
            <w:proofErr w:type="spellEnd"/>
            <w:r w:rsidR="00201DB3"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D449B">
        <w:rPr>
          <w:sz w:val="20"/>
          <w:szCs w:val="20"/>
        </w:rPr>
        <w:t>045-22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563FD2">
        <w:rPr>
          <w:b/>
          <w:sz w:val="20"/>
          <w:szCs w:val="20"/>
        </w:rPr>
        <w:t>лекарственных препаратов для лечения заболеваний пищеварительного тракта и обмена веществ</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FD449B">
        <w:rPr>
          <w:b/>
          <w:kern w:val="32"/>
          <w:sz w:val="20"/>
          <w:szCs w:val="20"/>
        </w:rPr>
        <w:t>045-22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563FD2">
        <w:rPr>
          <w:bCs/>
          <w:sz w:val="20"/>
          <w:szCs w:val="20"/>
        </w:rPr>
        <w:t>лекарственных препаратов для лечения заболеваний пищеварительного тракта и обмена веществ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563FD2">
        <w:rPr>
          <w:bCs/>
          <w:sz w:val="20"/>
          <w:szCs w:val="20"/>
        </w:rPr>
        <w:t>лекарственных препаратов для лечения заболеваний пищеварительного тракта и обмена веществ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w:t>
      </w:r>
      <w:bookmarkStart w:id="5" w:name="_GoBack"/>
      <w:bookmarkEnd w:id="5"/>
      <w:r w:rsidRPr="00233F74">
        <w:rPr>
          <w:b/>
          <w:sz w:val="20"/>
          <w:szCs w:val="20"/>
        </w:rPr>
        <w:t>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2C" w:rsidRDefault="002E0F2C" w:rsidP="00ED57EB">
      <w:r>
        <w:separator/>
      </w:r>
    </w:p>
  </w:endnote>
  <w:endnote w:type="continuationSeparator" w:id="0">
    <w:p w:rsidR="002E0F2C" w:rsidRDefault="002E0F2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E0F2C" w:rsidRDefault="002E0F2C">
        <w:pPr>
          <w:pStyle w:val="af7"/>
          <w:jc w:val="right"/>
        </w:pPr>
        <w:r>
          <w:fldChar w:fldCharType="begin"/>
        </w:r>
        <w:r>
          <w:instrText xml:space="preserve"> PAGE   \* MERGEFORMAT </w:instrText>
        </w:r>
        <w:r>
          <w:fldChar w:fldCharType="separate"/>
        </w:r>
        <w:r w:rsidR="00656F17">
          <w:rPr>
            <w:noProof/>
          </w:rPr>
          <w:t>25</w:t>
        </w:r>
        <w:r>
          <w:rPr>
            <w:noProof/>
          </w:rPr>
          <w:fldChar w:fldCharType="end"/>
        </w:r>
      </w:p>
    </w:sdtContent>
  </w:sdt>
  <w:p w:rsidR="002E0F2C" w:rsidRDefault="002E0F2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2C" w:rsidRDefault="002E0F2C" w:rsidP="00ED57EB">
      <w:r>
        <w:separator/>
      </w:r>
    </w:p>
  </w:footnote>
  <w:footnote w:type="continuationSeparator" w:id="0">
    <w:p w:rsidR="002E0F2C" w:rsidRDefault="002E0F2C" w:rsidP="00ED57EB">
      <w:r>
        <w:continuationSeparator/>
      </w:r>
    </w:p>
  </w:footnote>
  <w:footnote w:id="1">
    <w:p w:rsidR="002E0F2C" w:rsidRPr="000966CA" w:rsidRDefault="002E0F2C"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4DA"/>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41"/>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0F2C"/>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49CC"/>
    <w:rsid w:val="003A6184"/>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60FC"/>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C43"/>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3FD2"/>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37F3"/>
    <w:rsid w:val="0061627E"/>
    <w:rsid w:val="00616729"/>
    <w:rsid w:val="00623307"/>
    <w:rsid w:val="0063069C"/>
    <w:rsid w:val="006306B7"/>
    <w:rsid w:val="00631921"/>
    <w:rsid w:val="00632AEA"/>
    <w:rsid w:val="006340F8"/>
    <w:rsid w:val="00634FD7"/>
    <w:rsid w:val="0063689E"/>
    <w:rsid w:val="00636A2A"/>
    <w:rsid w:val="00637B78"/>
    <w:rsid w:val="00640D7D"/>
    <w:rsid w:val="0064198B"/>
    <w:rsid w:val="00641A75"/>
    <w:rsid w:val="006424E3"/>
    <w:rsid w:val="00647082"/>
    <w:rsid w:val="006501C4"/>
    <w:rsid w:val="0065154D"/>
    <w:rsid w:val="0065381B"/>
    <w:rsid w:val="006540E4"/>
    <w:rsid w:val="00655084"/>
    <w:rsid w:val="00656F17"/>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3DF"/>
    <w:rsid w:val="006B3C93"/>
    <w:rsid w:val="006B7A1F"/>
    <w:rsid w:val="006B7F77"/>
    <w:rsid w:val="006C0616"/>
    <w:rsid w:val="006C4B70"/>
    <w:rsid w:val="006C5108"/>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DE6"/>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D449B"/>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443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1E16-D38D-4CB8-A574-2D74AD1D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11486</Words>
  <Characters>83484</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2022-03-15T07:34:00Z</cp:lastPrinted>
  <dcterms:created xsi:type="dcterms:W3CDTF">2022-03-15T07:34:00Z</dcterms:created>
  <dcterms:modified xsi:type="dcterms:W3CDTF">2022-03-15T07:34:00Z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