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6B73F5">
        <w:rPr>
          <w:b/>
          <w:sz w:val="28"/>
          <w:szCs w:val="28"/>
        </w:rPr>
        <w:t>перчаток медицинских одноразовых</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Pr="002531E7" w:rsidRDefault="002531E7" w:rsidP="00794A91">
      <w:pPr>
        <w:jc w:val="center"/>
        <w:rPr>
          <w:kern w:val="32"/>
          <w:sz w:val="20"/>
          <w:szCs w:val="20"/>
        </w:rPr>
      </w:pPr>
      <w:r w:rsidRPr="002531E7">
        <w:rPr>
          <w:kern w:val="32"/>
          <w:sz w:val="20"/>
          <w:szCs w:val="20"/>
          <w:highlight w:val="cyan"/>
        </w:rPr>
        <w:t>(в редакции с изменениями от 28.06.2022г.)</w:t>
      </w:r>
    </w:p>
    <w:p w:rsidR="002531E7" w:rsidRDefault="002531E7" w:rsidP="00176D5A">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BB2CB6">
        <w:rPr>
          <w:b/>
          <w:kern w:val="32"/>
          <w:sz w:val="28"/>
          <w:szCs w:val="28"/>
        </w:rPr>
        <w:t xml:space="preserve"> </w:t>
      </w:r>
      <w:r w:rsidR="006B73F5">
        <w:rPr>
          <w:b/>
          <w:kern w:val="32"/>
          <w:sz w:val="28"/>
          <w:szCs w:val="28"/>
        </w:rPr>
        <w:t>114-22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2531E7"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6B73F5">
              <w:rPr>
                <w:sz w:val="20"/>
                <w:szCs w:val="20"/>
              </w:rPr>
              <w:t>перчаток медицинских одноразовых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8911AE" w:rsidRPr="008024A7" w:rsidRDefault="00227C34" w:rsidP="008911AE">
            <w:pPr>
              <w:autoSpaceDE w:val="0"/>
              <w:autoSpaceDN w:val="0"/>
              <w:adjustRightInd w:val="0"/>
              <w:rPr>
                <w:sz w:val="20"/>
                <w:szCs w:val="20"/>
              </w:rPr>
            </w:pPr>
            <w:r w:rsidRPr="00227C34">
              <w:rPr>
                <w:sz w:val="20"/>
                <w:szCs w:val="20"/>
              </w:rPr>
              <w:t>22.19.60.113</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6B73F5" w:rsidP="007B309E">
            <w:pPr>
              <w:autoSpaceDE w:val="0"/>
              <w:autoSpaceDN w:val="0"/>
              <w:adjustRightInd w:val="0"/>
              <w:rPr>
                <w:sz w:val="20"/>
                <w:szCs w:val="20"/>
              </w:rPr>
            </w:pPr>
            <w:r>
              <w:rPr>
                <w:sz w:val="20"/>
                <w:szCs w:val="20"/>
              </w:rPr>
              <w:t>390</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A24880" w:rsidRPr="009B09C6" w:rsidRDefault="00180675" w:rsidP="006B73F5">
            <w:pPr>
              <w:autoSpaceDE w:val="0"/>
              <w:autoSpaceDN w:val="0"/>
              <w:adjustRightInd w:val="0"/>
              <w:rPr>
                <w:sz w:val="20"/>
                <w:szCs w:val="20"/>
              </w:rPr>
            </w:pPr>
            <w:r>
              <w:rPr>
                <w:sz w:val="20"/>
                <w:szCs w:val="20"/>
              </w:rPr>
              <w:t xml:space="preserve">Средства </w:t>
            </w:r>
            <w:r w:rsidR="006B73F5">
              <w:rPr>
                <w:sz w:val="20"/>
                <w:szCs w:val="20"/>
              </w:rPr>
              <w:t>от приносящей доход деятельности</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6B73F5">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227C34">
              <w:rPr>
                <w:sz w:val="20"/>
                <w:szCs w:val="20"/>
              </w:rPr>
              <w:t>01</w:t>
            </w:r>
            <w:r>
              <w:rPr>
                <w:sz w:val="20"/>
                <w:szCs w:val="20"/>
              </w:rPr>
              <w:t>.</w:t>
            </w:r>
            <w:r w:rsidR="00A05196">
              <w:rPr>
                <w:sz w:val="20"/>
                <w:szCs w:val="20"/>
              </w:rPr>
              <w:t>0</w:t>
            </w:r>
            <w:r w:rsidR="006B73F5">
              <w:rPr>
                <w:sz w:val="20"/>
                <w:szCs w:val="20"/>
              </w:rPr>
              <w:t>6</w:t>
            </w:r>
            <w:r>
              <w:rPr>
                <w:sz w:val="20"/>
                <w:szCs w:val="20"/>
              </w:rPr>
              <w:t>.202</w:t>
            </w:r>
            <w:r w:rsidR="00227C34">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6B73F5">
            <w:pPr>
              <w:jc w:val="both"/>
              <w:rPr>
                <w:sz w:val="20"/>
                <w:szCs w:val="20"/>
              </w:rPr>
            </w:pPr>
            <w:proofErr w:type="gramStart"/>
            <w:r w:rsidRPr="00FE2446">
              <w:rPr>
                <w:sz w:val="20"/>
                <w:szCs w:val="20"/>
              </w:rPr>
              <w:t xml:space="preserve">г. Иркутск, </w:t>
            </w:r>
            <w:r w:rsidR="00227C34">
              <w:rPr>
                <w:sz w:val="20"/>
                <w:szCs w:val="20"/>
              </w:rPr>
              <w:t>ул. Ярославского, 300</w:t>
            </w:r>
            <w:r w:rsidR="006B73F5">
              <w:rPr>
                <w:sz w:val="20"/>
                <w:szCs w:val="20"/>
              </w:rPr>
              <w:t>;</w:t>
            </w:r>
            <w:r w:rsidR="00227C34">
              <w:rPr>
                <w:sz w:val="20"/>
                <w:szCs w:val="20"/>
              </w:rPr>
              <w:t xml:space="preserve"> </w:t>
            </w:r>
            <w:r w:rsidR="00A24880">
              <w:rPr>
                <w:sz w:val="20"/>
                <w:szCs w:val="20"/>
              </w:rPr>
              <w:t xml:space="preserve">ул. </w:t>
            </w:r>
            <w:r w:rsidR="000E3A4D">
              <w:rPr>
                <w:sz w:val="20"/>
                <w:szCs w:val="20"/>
              </w:rPr>
              <w:t>Баумана, 214А</w:t>
            </w:r>
            <w:r w:rsidR="006B73F5">
              <w:rPr>
                <w:sz w:val="20"/>
                <w:szCs w:val="20"/>
              </w:rPr>
              <w:t>;</w:t>
            </w:r>
            <w:r w:rsidR="00227C34">
              <w:rPr>
                <w:sz w:val="20"/>
                <w:szCs w:val="20"/>
              </w:rPr>
              <w:t xml:space="preserve"> ул. Академика Образцова, 27</w:t>
            </w:r>
            <w:r w:rsidR="006B73F5">
              <w:rPr>
                <w:sz w:val="20"/>
                <w:szCs w:val="20"/>
              </w:rPr>
              <w:t>; ул. Баумана, 206; ул. Партизанская, 74ж.</w:t>
            </w:r>
            <w:proofErr w:type="gramEnd"/>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6B73F5" w:rsidP="006B73F5">
            <w:pPr>
              <w:tabs>
                <w:tab w:val="left" w:pos="6022"/>
              </w:tabs>
              <w:ind w:right="72"/>
              <w:rPr>
                <w:sz w:val="20"/>
                <w:szCs w:val="20"/>
              </w:rPr>
            </w:pPr>
            <w:r>
              <w:rPr>
                <w:sz w:val="20"/>
                <w:szCs w:val="20"/>
              </w:rPr>
              <w:t>282 240,00</w:t>
            </w:r>
            <w:r w:rsidR="00AF501A">
              <w:rPr>
                <w:sz w:val="20"/>
                <w:szCs w:val="20"/>
              </w:rPr>
              <w:t xml:space="preserve"> </w:t>
            </w:r>
            <w:r w:rsidR="008F1AED" w:rsidRPr="008024A7">
              <w:rPr>
                <w:sz w:val="20"/>
                <w:szCs w:val="20"/>
              </w:rPr>
              <w:t>руб</w:t>
            </w:r>
            <w:r>
              <w:rPr>
                <w:sz w:val="20"/>
                <w:szCs w:val="20"/>
              </w:rPr>
              <w:t>.</w:t>
            </w:r>
            <w:r w:rsidR="00A84ECD" w:rsidRPr="008024A7">
              <w:rPr>
                <w:sz w:val="20"/>
                <w:szCs w:val="20"/>
              </w:rPr>
              <w:t xml:space="preserve"> (</w:t>
            </w:r>
            <w:r>
              <w:rPr>
                <w:sz w:val="20"/>
                <w:szCs w:val="20"/>
              </w:rPr>
              <w:t>двести восемьдесят две тысячи двести сорок рублей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2531E7">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227C34" w:rsidRPr="002531E7">
              <w:rPr>
                <w:b/>
                <w:sz w:val="20"/>
                <w:szCs w:val="20"/>
                <w:highlight w:val="cyan"/>
              </w:rPr>
              <w:t>21</w:t>
            </w:r>
            <w:r w:rsidRPr="002531E7">
              <w:rPr>
                <w:b/>
                <w:sz w:val="20"/>
                <w:szCs w:val="20"/>
                <w:highlight w:val="cyan"/>
              </w:rPr>
              <w:t>»</w:t>
            </w:r>
            <w:r w:rsidR="00BB2CB6" w:rsidRPr="002531E7">
              <w:rPr>
                <w:b/>
                <w:sz w:val="20"/>
                <w:szCs w:val="20"/>
                <w:highlight w:val="cyan"/>
              </w:rPr>
              <w:t xml:space="preserve"> </w:t>
            </w:r>
            <w:r w:rsidR="006B73F5" w:rsidRPr="002531E7">
              <w:rPr>
                <w:b/>
                <w:sz w:val="20"/>
                <w:szCs w:val="20"/>
                <w:highlight w:val="cyan"/>
              </w:rPr>
              <w:t>июня</w:t>
            </w:r>
            <w:r w:rsidRPr="002531E7">
              <w:rPr>
                <w:b/>
                <w:sz w:val="20"/>
                <w:szCs w:val="20"/>
                <w:highlight w:val="cyan"/>
              </w:rPr>
              <w:t xml:space="preserve"> 20</w:t>
            </w:r>
            <w:r w:rsidR="000A7C49" w:rsidRPr="002531E7">
              <w:rPr>
                <w:b/>
                <w:sz w:val="20"/>
                <w:szCs w:val="20"/>
                <w:highlight w:val="cyan"/>
              </w:rPr>
              <w:t>2</w:t>
            </w:r>
            <w:r w:rsidR="00227C34" w:rsidRPr="002531E7">
              <w:rPr>
                <w:b/>
                <w:sz w:val="20"/>
                <w:szCs w:val="20"/>
                <w:highlight w:val="cyan"/>
              </w:rPr>
              <w:t>2</w:t>
            </w:r>
            <w:r w:rsidRPr="002531E7">
              <w:rPr>
                <w:b/>
                <w:sz w:val="20"/>
                <w:szCs w:val="20"/>
                <w:highlight w:val="cyan"/>
              </w:rPr>
              <w:t xml:space="preserve"> года по «</w:t>
            </w:r>
            <w:r w:rsidR="002531E7" w:rsidRPr="002531E7">
              <w:rPr>
                <w:b/>
                <w:sz w:val="20"/>
                <w:szCs w:val="20"/>
                <w:highlight w:val="cyan"/>
              </w:rPr>
              <w:t>01</w:t>
            </w:r>
            <w:r w:rsidRPr="002531E7">
              <w:rPr>
                <w:b/>
                <w:sz w:val="20"/>
                <w:szCs w:val="20"/>
                <w:highlight w:val="cyan"/>
              </w:rPr>
              <w:t xml:space="preserve">» </w:t>
            </w:r>
            <w:r w:rsidR="006B73F5" w:rsidRPr="002531E7">
              <w:rPr>
                <w:b/>
                <w:sz w:val="20"/>
                <w:szCs w:val="20"/>
                <w:highlight w:val="cyan"/>
              </w:rPr>
              <w:t>ию</w:t>
            </w:r>
            <w:r w:rsidR="002531E7" w:rsidRPr="002531E7">
              <w:rPr>
                <w:b/>
                <w:sz w:val="20"/>
                <w:szCs w:val="20"/>
                <w:highlight w:val="cyan"/>
              </w:rPr>
              <w:t>л</w:t>
            </w:r>
            <w:r w:rsidR="006B73F5" w:rsidRPr="002531E7">
              <w:rPr>
                <w:b/>
                <w:sz w:val="20"/>
                <w:szCs w:val="20"/>
                <w:highlight w:val="cyan"/>
              </w:rPr>
              <w:t>я</w:t>
            </w:r>
            <w:r w:rsidRPr="002531E7">
              <w:rPr>
                <w:b/>
                <w:sz w:val="20"/>
                <w:szCs w:val="20"/>
                <w:highlight w:val="cyan"/>
              </w:rPr>
              <w:t xml:space="preserve"> 20</w:t>
            </w:r>
            <w:r w:rsidR="000A7C49" w:rsidRPr="002531E7">
              <w:rPr>
                <w:b/>
                <w:sz w:val="20"/>
                <w:szCs w:val="20"/>
                <w:highlight w:val="cyan"/>
              </w:rPr>
              <w:t>2</w:t>
            </w:r>
            <w:r w:rsidR="00227C34" w:rsidRPr="002531E7">
              <w:rPr>
                <w:b/>
                <w:sz w:val="20"/>
                <w:szCs w:val="20"/>
                <w:highlight w:val="cyan"/>
              </w:rPr>
              <w:t>2</w:t>
            </w:r>
            <w:r w:rsidRPr="002531E7">
              <w:rPr>
                <w:b/>
                <w:sz w:val="20"/>
                <w:szCs w:val="20"/>
                <w:highlight w:val="cyan"/>
              </w:rPr>
              <w:t xml:space="preserve"> года</w:t>
            </w:r>
            <w:r w:rsidRPr="008024A7">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6B73F5"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AF501A">
              <w:rPr>
                <w:b/>
                <w:sz w:val="20"/>
                <w:szCs w:val="20"/>
              </w:rPr>
              <w:t xml:space="preserve"> </w:t>
            </w:r>
            <w:r w:rsidRPr="008024A7">
              <w:rPr>
                <w:sz w:val="20"/>
                <w:szCs w:val="20"/>
              </w:rPr>
              <w:t>«</w:t>
            </w:r>
            <w:r w:rsidR="00AF501A">
              <w:rPr>
                <w:sz w:val="20"/>
                <w:szCs w:val="20"/>
              </w:rPr>
              <w:t>21</w:t>
            </w:r>
            <w:r w:rsidRPr="008024A7">
              <w:rPr>
                <w:sz w:val="20"/>
                <w:szCs w:val="20"/>
              </w:rPr>
              <w:t xml:space="preserve">» </w:t>
            </w:r>
            <w:r w:rsidR="005C0C09">
              <w:rPr>
                <w:sz w:val="20"/>
                <w:szCs w:val="20"/>
              </w:rPr>
              <w:t>июня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2531E7">
            <w:pPr>
              <w:jc w:val="both"/>
              <w:rPr>
                <w:sz w:val="20"/>
                <w:szCs w:val="20"/>
              </w:rPr>
            </w:pPr>
            <w:r w:rsidRPr="002531E7">
              <w:rPr>
                <w:bCs/>
                <w:sz w:val="20"/>
                <w:szCs w:val="20"/>
                <w:highlight w:val="cyan"/>
              </w:rPr>
              <w:t>«</w:t>
            </w:r>
            <w:r w:rsidR="002531E7">
              <w:rPr>
                <w:bCs/>
                <w:sz w:val="20"/>
                <w:szCs w:val="20"/>
                <w:highlight w:val="cyan"/>
              </w:rPr>
              <w:t>01</w:t>
            </w:r>
            <w:r w:rsidRPr="002531E7">
              <w:rPr>
                <w:bCs/>
                <w:sz w:val="20"/>
                <w:szCs w:val="20"/>
                <w:highlight w:val="cyan"/>
              </w:rPr>
              <w:t xml:space="preserve">» </w:t>
            </w:r>
            <w:r w:rsidR="005C0C09" w:rsidRPr="002531E7">
              <w:rPr>
                <w:bCs/>
                <w:sz w:val="20"/>
                <w:szCs w:val="20"/>
                <w:highlight w:val="cyan"/>
              </w:rPr>
              <w:t>ию</w:t>
            </w:r>
            <w:r w:rsidR="002531E7">
              <w:rPr>
                <w:bCs/>
                <w:sz w:val="20"/>
                <w:szCs w:val="20"/>
                <w:highlight w:val="cyan"/>
              </w:rPr>
              <w:t>л</w:t>
            </w:r>
            <w:r w:rsidR="005C0C09" w:rsidRPr="002531E7">
              <w:rPr>
                <w:bCs/>
                <w:sz w:val="20"/>
                <w:szCs w:val="20"/>
                <w:highlight w:val="cyan"/>
              </w:rPr>
              <w:t>я</w:t>
            </w:r>
            <w:r w:rsidR="00BB2CB6" w:rsidRPr="002531E7">
              <w:rPr>
                <w:bCs/>
                <w:sz w:val="20"/>
                <w:szCs w:val="20"/>
                <w:highlight w:val="cyan"/>
              </w:rPr>
              <w:t xml:space="preserve"> </w:t>
            </w:r>
            <w:r w:rsidRPr="002531E7">
              <w:rPr>
                <w:bCs/>
                <w:sz w:val="20"/>
                <w:szCs w:val="20"/>
                <w:highlight w:val="cyan"/>
              </w:rPr>
              <w:t>20</w:t>
            </w:r>
            <w:r w:rsidR="000D65F6" w:rsidRPr="002531E7">
              <w:rPr>
                <w:bCs/>
                <w:sz w:val="20"/>
                <w:szCs w:val="20"/>
                <w:highlight w:val="cyan"/>
              </w:rPr>
              <w:t>2</w:t>
            </w:r>
            <w:r w:rsidR="00227C34" w:rsidRPr="002531E7">
              <w:rPr>
                <w:bCs/>
                <w:sz w:val="20"/>
                <w:szCs w:val="20"/>
                <w:highlight w:val="cyan"/>
              </w:rPr>
              <w:t>2</w:t>
            </w:r>
            <w:r w:rsidRPr="002531E7">
              <w:rPr>
                <w:bCs/>
                <w:sz w:val="20"/>
                <w:szCs w:val="20"/>
                <w:highlight w:val="cyan"/>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6B73F5" w:rsidRDefault="006B73F5" w:rsidP="006B73F5">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6B73F5" w:rsidRDefault="006B73F5" w:rsidP="006B73F5">
            <w:pPr>
              <w:autoSpaceDE w:val="0"/>
              <w:autoSpaceDN w:val="0"/>
              <w:adjustRightInd w:val="0"/>
              <w:ind w:left="540"/>
              <w:jc w:val="both"/>
              <w:rPr>
                <w:i/>
                <w:sz w:val="20"/>
                <w:szCs w:val="20"/>
              </w:rPr>
            </w:pPr>
          </w:p>
          <w:p w:rsidR="006B73F5" w:rsidRDefault="006B73F5" w:rsidP="006B73F5">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6B73F5" w:rsidP="006B73F5">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5C0C09" w:rsidP="00DA1FB1">
            <w:pPr>
              <w:autoSpaceDE w:val="0"/>
              <w:autoSpaceDN w:val="0"/>
              <w:adjustRightInd w:val="0"/>
              <w:jc w:val="both"/>
              <w:outlineLvl w:val="1"/>
              <w:rPr>
                <w:sz w:val="20"/>
                <w:szCs w:val="20"/>
              </w:rPr>
            </w:pPr>
            <w:r>
              <w:rPr>
                <w:sz w:val="20"/>
                <w:szCs w:val="20"/>
              </w:rPr>
              <w:t>8 467,20</w:t>
            </w:r>
            <w:r w:rsidR="00DA1FB1" w:rsidRPr="008024A7">
              <w:rPr>
                <w:sz w:val="20"/>
                <w:szCs w:val="20"/>
              </w:rPr>
              <w:t xml:space="preserve"> руб. (</w:t>
            </w:r>
            <w:r>
              <w:rPr>
                <w:sz w:val="20"/>
                <w:szCs w:val="20"/>
              </w:rPr>
              <w:t>восемь тысяч четыреста шестьдесят семь рублей двадцать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C0C09">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roofErr w:type="gramEnd"/>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5C0C09">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C0C09">
              <w:rPr>
                <w:sz w:val="20"/>
                <w:szCs w:val="20"/>
              </w:rPr>
              <w:t>7</w:t>
            </w:r>
            <w:r w:rsidRPr="00FE2446">
              <w:rPr>
                <w:sz w:val="20"/>
                <w:szCs w:val="20"/>
              </w:rPr>
              <w:t xml:space="preserve"> (</w:t>
            </w:r>
            <w:r w:rsidR="005C0C09">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proofErr w:type="gramStart"/>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27C3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2531E7">
            <w:pPr>
              <w:jc w:val="both"/>
              <w:rPr>
                <w:sz w:val="20"/>
                <w:szCs w:val="20"/>
              </w:rPr>
            </w:pPr>
            <w:r w:rsidRPr="002531E7">
              <w:rPr>
                <w:sz w:val="20"/>
                <w:szCs w:val="20"/>
                <w:highlight w:val="cyan"/>
              </w:rPr>
              <w:t>«</w:t>
            </w:r>
            <w:r w:rsidR="002531E7" w:rsidRPr="002531E7">
              <w:rPr>
                <w:sz w:val="20"/>
                <w:szCs w:val="20"/>
                <w:highlight w:val="cyan"/>
              </w:rPr>
              <w:t>30</w:t>
            </w:r>
            <w:r w:rsidR="00487F7E" w:rsidRPr="002531E7">
              <w:rPr>
                <w:sz w:val="20"/>
                <w:szCs w:val="20"/>
                <w:highlight w:val="cyan"/>
              </w:rPr>
              <w:t xml:space="preserve">» </w:t>
            </w:r>
            <w:r w:rsidR="005C0C09" w:rsidRPr="002531E7">
              <w:rPr>
                <w:sz w:val="20"/>
                <w:szCs w:val="20"/>
                <w:highlight w:val="cyan"/>
              </w:rPr>
              <w:t>июня</w:t>
            </w:r>
            <w:r w:rsidR="00DA2E14" w:rsidRPr="002531E7">
              <w:rPr>
                <w:sz w:val="20"/>
                <w:szCs w:val="20"/>
                <w:highlight w:val="cyan"/>
              </w:rPr>
              <w:t xml:space="preserve"> </w:t>
            </w:r>
            <w:r w:rsidR="00487F7E" w:rsidRPr="002531E7">
              <w:rPr>
                <w:sz w:val="20"/>
                <w:szCs w:val="20"/>
                <w:highlight w:val="cyan"/>
              </w:rPr>
              <w:t>20</w:t>
            </w:r>
            <w:r w:rsidR="000D65F6" w:rsidRPr="002531E7">
              <w:rPr>
                <w:sz w:val="20"/>
                <w:szCs w:val="20"/>
                <w:highlight w:val="cyan"/>
              </w:rPr>
              <w:t>2</w:t>
            </w:r>
            <w:r w:rsidR="00227C34" w:rsidRPr="002531E7">
              <w:rPr>
                <w:sz w:val="20"/>
                <w:szCs w:val="20"/>
                <w:highlight w:val="cyan"/>
              </w:rPr>
              <w:t>2</w:t>
            </w:r>
            <w:r w:rsidR="00487F7E" w:rsidRPr="002531E7">
              <w:rPr>
                <w:sz w:val="20"/>
                <w:szCs w:val="20"/>
                <w:highlight w:val="cyan"/>
              </w:rPr>
              <w:t xml:space="preserve"> г.</w:t>
            </w:r>
            <w:r w:rsidR="00123C79" w:rsidRPr="002531E7">
              <w:rPr>
                <w:sz w:val="20"/>
                <w:szCs w:val="20"/>
                <w:highlight w:val="cyan"/>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2531E7">
            <w:pPr>
              <w:jc w:val="both"/>
              <w:rPr>
                <w:b/>
                <w:sz w:val="20"/>
                <w:szCs w:val="20"/>
              </w:rPr>
            </w:pPr>
            <w:r w:rsidRPr="002531E7">
              <w:rPr>
                <w:b/>
                <w:sz w:val="20"/>
                <w:szCs w:val="20"/>
                <w:highlight w:val="cyan"/>
              </w:rPr>
              <w:lastRenderedPageBreak/>
              <w:t>«</w:t>
            </w:r>
            <w:r w:rsidR="002531E7" w:rsidRPr="002531E7">
              <w:rPr>
                <w:b/>
                <w:sz w:val="20"/>
                <w:szCs w:val="20"/>
                <w:highlight w:val="cyan"/>
              </w:rPr>
              <w:t>01</w:t>
            </w:r>
            <w:r w:rsidRPr="002531E7">
              <w:rPr>
                <w:b/>
                <w:sz w:val="20"/>
                <w:szCs w:val="20"/>
                <w:highlight w:val="cyan"/>
              </w:rPr>
              <w:t xml:space="preserve">» </w:t>
            </w:r>
            <w:r w:rsidR="005C0C09" w:rsidRPr="002531E7">
              <w:rPr>
                <w:b/>
                <w:sz w:val="20"/>
                <w:szCs w:val="20"/>
                <w:highlight w:val="cyan"/>
              </w:rPr>
              <w:t>ию</w:t>
            </w:r>
            <w:r w:rsidR="002531E7" w:rsidRPr="002531E7">
              <w:rPr>
                <w:b/>
                <w:sz w:val="20"/>
                <w:szCs w:val="20"/>
                <w:highlight w:val="cyan"/>
              </w:rPr>
              <w:t>л</w:t>
            </w:r>
            <w:r w:rsidR="005C0C09" w:rsidRPr="002531E7">
              <w:rPr>
                <w:b/>
                <w:sz w:val="20"/>
                <w:szCs w:val="20"/>
                <w:highlight w:val="cyan"/>
              </w:rPr>
              <w:t>я</w:t>
            </w:r>
            <w:r w:rsidR="000D65F6" w:rsidRPr="002531E7">
              <w:rPr>
                <w:b/>
                <w:sz w:val="20"/>
                <w:szCs w:val="20"/>
                <w:highlight w:val="cyan"/>
              </w:rPr>
              <w:t xml:space="preserve"> 202</w:t>
            </w:r>
            <w:r w:rsidR="00227C34" w:rsidRPr="002531E7">
              <w:rPr>
                <w:b/>
                <w:sz w:val="20"/>
                <w:szCs w:val="20"/>
                <w:highlight w:val="cyan"/>
              </w:rPr>
              <w:t>2</w:t>
            </w:r>
            <w:r w:rsidRPr="002531E7">
              <w:rPr>
                <w:b/>
                <w:sz w:val="20"/>
                <w:szCs w:val="20"/>
                <w:highlight w:val="cyan"/>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0E3A4D" w:rsidRDefault="000E3A4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6B73F5">
        <w:rPr>
          <w:b/>
          <w:sz w:val="20"/>
          <w:szCs w:val="20"/>
        </w:rPr>
        <w:t>перчаток медицинских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6B73F5">
        <w:rPr>
          <w:b/>
          <w:kern w:val="32"/>
          <w:sz w:val="22"/>
          <w:szCs w:val="22"/>
        </w:rPr>
        <w:t>114-22</w:t>
      </w:r>
    </w:p>
    <w:p w:rsidR="002531E7" w:rsidRDefault="002531E7" w:rsidP="00694F14">
      <w:pPr>
        <w:jc w:val="right"/>
        <w:outlineLvl w:val="1"/>
        <w:rPr>
          <w:b/>
          <w:kern w:val="32"/>
          <w:sz w:val="22"/>
          <w:szCs w:val="22"/>
        </w:rPr>
      </w:pPr>
      <w:r w:rsidRPr="002531E7">
        <w:rPr>
          <w:kern w:val="32"/>
          <w:sz w:val="20"/>
          <w:szCs w:val="20"/>
          <w:highlight w:val="cyan"/>
        </w:rPr>
        <w:t>(в редакции с изменениями от 28.06.2022г.)</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5C0C09">
      <w:pPr>
        <w:pStyle w:val="13"/>
        <w:ind w:left="0" w:firstLine="0"/>
        <w:jc w:val="center"/>
        <w:rPr>
          <w:b/>
          <w:bCs/>
          <w:sz w:val="20"/>
        </w:rPr>
      </w:pPr>
      <w:r w:rsidRPr="005A07FA">
        <w:rPr>
          <w:b/>
          <w:bCs/>
          <w:sz w:val="20"/>
        </w:rPr>
        <w:t xml:space="preserve">на </w:t>
      </w:r>
      <w:r w:rsidR="0015535E">
        <w:rPr>
          <w:b/>
          <w:bCs/>
          <w:sz w:val="20"/>
        </w:rPr>
        <w:t xml:space="preserve">поставку </w:t>
      </w:r>
      <w:r w:rsidR="006B73F5">
        <w:rPr>
          <w:b/>
          <w:bCs/>
          <w:sz w:val="20"/>
        </w:rPr>
        <w:t>перчаток медицинских одноразовых</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4962"/>
        <w:gridCol w:w="851"/>
        <w:gridCol w:w="850"/>
        <w:gridCol w:w="1275"/>
      </w:tblGrid>
      <w:tr w:rsidR="00A04079" w:rsidTr="00A04079">
        <w:tc>
          <w:tcPr>
            <w:tcW w:w="568"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spacing w:after="200" w:line="276" w:lineRule="auto"/>
              <w:jc w:val="center"/>
              <w:rPr>
                <w:rFonts w:eastAsiaTheme="minorEastAsia"/>
                <w:b/>
                <w:sz w:val="20"/>
                <w:szCs w:val="20"/>
                <w:lang w:eastAsia="en-US"/>
              </w:rPr>
            </w:pPr>
            <w:r w:rsidRPr="00A04079">
              <w:rPr>
                <w:b/>
                <w:sz w:val="20"/>
                <w:szCs w:val="20"/>
                <w:lang w:eastAsia="en-US"/>
              </w:rPr>
              <w:t xml:space="preserve">№ </w:t>
            </w:r>
            <w:proofErr w:type="gramStart"/>
            <w:r w:rsidRPr="00A04079">
              <w:rPr>
                <w:b/>
                <w:sz w:val="20"/>
                <w:szCs w:val="20"/>
                <w:lang w:eastAsia="en-US"/>
              </w:rPr>
              <w:t>п</w:t>
            </w:r>
            <w:proofErr w:type="gramEnd"/>
            <w:r w:rsidRPr="00A04079">
              <w:rPr>
                <w:b/>
                <w:sz w:val="20"/>
                <w:szCs w:val="20"/>
                <w:lang w:eastAsia="en-US"/>
              </w:rPr>
              <w:t>/п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jc w:val="center"/>
              <w:rPr>
                <w:rFonts w:eastAsiaTheme="minorEastAsia"/>
                <w:b/>
                <w:sz w:val="20"/>
                <w:szCs w:val="20"/>
                <w:lang w:eastAsia="en-US"/>
              </w:rPr>
            </w:pPr>
            <w:r w:rsidRPr="00A04079">
              <w:rPr>
                <w:b/>
                <w:sz w:val="20"/>
                <w:szCs w:val="20"/>
                <w:lang w:eastAsia="en-US"/>
              </w:rPr>
              <w:t>Наименование</w:t>
            </w:r>
          </w:p>
          <w:p w:rsidR="00A04079" w:rsidRPr="00A04079" w:rsidRDefault="00A04079" w:rsidP="00A04079">
            <w:pPr>
              <w:spacing w:after="200" w:line="276" w:lineRule="auto"/>
              <w:jc w:val="center"/>
              <w:rPr>
                <w:rFonts w:eastAsiaTheme="minorEastAsia"/>
                <w:b/>
                <w:sz w:val="20"/>
                <w:szCs w:val="20"/>
                <w:lang w:eastAsia="en-US"/>
              </w:rPr>
            </w:pPr>
            <w:r w:rsidRPr="00A04079">
              <w:rPr>
                <w:b/>
                <w:sz w:val="20"/>
                <w:szCs w:val="20"/>
                <w:lang w:eastAsia="en-US"/>
              </w:rPr>
              <w:t>товара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tabs>
                <w:tab w:val="left" w:pos="0"/>
                <w:tab w:val="left" w:pos="540"/>
                <w:tab w:val="left" w:pos="900"/>
                <w:tab w:val="left" w:pos="1080"/>
              </w:tabs>
              <w:spacing w:after="120" w:line="276" w:lineRule="auto"/>
              <w:jc w:val="center"/>
              <w:rPr>
                <w:rFonts w:eastAsiaTheme="minorEastAsia"/>
                <w:b/>
                <w:sz w:val="20"/>
                <w:szCs w:val="20"/>
                <w:lang w:eastAsia="en-US"/>
              </w:rPr>
            </w:pPr>
            <w:r w:rsidRPr="00A04079">
              <w:rPr>
                <w:b/>
                <w:sz w:val="20"/>
                <w:szCs w:val="20"/>
                <w:lang w:eastAsia="en-US"/>
              </w:rPr>
              <w:t>Характеристика  товара, функция или величина параметра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spacing w:after="200" w:line="276" w:lineRule="auto"/>
              <w:jc w:val="center"/>
              <w:rPr>
                <w:rFonts w:eastAsiaTheme="minorEastAsia"/>
                <w:b/>
                <w:bCs/>
                <w:sz w:val="20"/>
                <w:szCs w:val="20"/>
                <w:lang w:eastAsia="en-US"/>
              </w:rPr>
            </w:pPr>
            <w:r w:rsidRPr="00A04079">
              <w:rPr>
                <w:b/>
                <w:bCs/>
                <w:sz w:val="20"/>
                <w:szCs w:val="20"/>
                <w:lang w:eastAsia="en-US"/>
              </w:rPr>
              <w:t xml:space="preserve">Ед. </w:t>
            </w:r>
            <w:proofErr w:type="spellStart"/>
            <w:r w:rsidRPr="00A04079">
              <w:rPr>
                <w:b/>
                <w:bCs/>
                <w:sz w:val="20"/>
                <w:szCs w:val="20"/>
                <w:lang w:eastAsia="en-US"/>
              </w:rPr>
              <w:t>изм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spacing w:after="200" w:line="276" w:lineRule="auto"/>
              <w:jc w:val="center"/>
              <w:rPr>
                <w:rFonts w:eastAsiaTheme="minorEastAsia"/>
                <w:b/>
                <w:bCs/>
                <w:sz w:val="20"/>
                <w:szCs w:val="20"/>
                <w:lang w:eastAsia="en-US"/>
              </w:rPr>
            </w:pPr>
            <w:r w:rsidRPr="00A04079">
              <w:rPr>
                <w:b/>
                <w:bCs/>
                <w:sz w:val="20"/>
                <w:szCs w:val="20"/>
                <w:lang w:eastAsia="en-US"/>
              </w:rPr>
              <w:t>Кол-во</w:t>
            </w:r>
          </w:p>
        </w:tc>
        <w:tc>
          <w:tcPr>
            <w:tcW w:w="1275" w:type="dxa"/>
            <w:tcBorders>
              <w:top w:val="single" w:sz="4" w:space="0" w:color="auto"/>
              <w:left w:val="single" w:sz="4" w:space="0" w:color="auto"/>
              <w:bottom w:val="single" w:sz="4" w:space="0" w:color="auto"/>
              <w:right w:val="single" w:sz="4" w:space="0" w:color="auto"/>
            </w:tcBorders>
            <w:vAlign w:val="center"/>
          </w:tcPr>
          <w:p w:rsidR="00A04079" w:rsidRPr="00A04079" w:rsidRDefault="00A04079" w:rsidP="00A04079">
            <w:pPr>
              <w:spacing w:after="200"/>
              <w:jc w:val="center"/>
              <w:rPr>
                <w:b/>
                <w:bCs/>
                <w:sz w:val="20"/>
                <w:szCs w:val="20"/>
                <w:lang w:eastAsia="en-US"/>
              </w:rPr>
            </w:pPr>
            <w:r w:rsidRPr="00A04079">
              <w:rPr>
                <w:b/>
                <w:bCs/>
                <w:sz w:val="20"/>
                <w:szCs w:val="20"/>
                <w:lang w:eastAsia="en-US"/>
              </w:rPr>
              <w:t>Начальная (максимальная) цена за ед., руб.</w:t>
            </w:r>
          </w:p>
        </w:tc>
      </w:tr>
      <w:tr w:rsidR="005C0C09" w:rsidTr="00A04079">
        <w:tc>
          <w:tcPr>
            <w:tcW w:w="568" w:type="dxa"/>
            <w:vMerge w:val="restart"/>
            <w:tcBorders>
              <w:top w:val="single" w:sz="4" w:space="0" w:color="auto"/>
              <w:left w:val="single" w:sz="4" w:space="0" w:color="auto"/>
              <w:right w:val="single" w:sz="4" w:space="0" w:color="auto"/>
            </w:tcBorders>
            <w:hideMark/>
          </w:tcPr>
          <w:p w:rsidR="005C0C09" w:rsidRPr="005C0C09" w:rsidRDefault="005C0C09" w:rsidP="005C0C09">
            <w:pPr>
              <w:rPr>
                <w:sz w:val="20"/>
                <w:szCs w:val="20"/>
                <w:lang w:eastAsia="en-US"/>
              </w:rPr>
            </w:pPr>
            <w:r w:rsidRPr="005C0C09">
              <w:rPr>
                <w:sz w:val="20"/>
                <w:szCs w:val="20"/>
                <w:lang w:eastAsia="en-US"/>
              </w:rPr>
              <w:t>1</w:t>
            </w:r>
          </w:p>
        </w:tc>
        <w:tc>
          <w:tcPr>
            <w:tcW w:w="2126" w:type="dxa"/>
            <w:vMerge w:val="restart"/>
            <w:tcBorders>
              <w:top w:val="single" w:sz="4" w:space="0" w:color="auto"/>
              <w:left w:val="single" w:sz="4" w:space="0" w:color="auto"/>
              <w:right w:val="single" w:sz="4" w:space="0" w:color="auto"/>
            </w:tcBorders>
          </w:tcPr>
          <w:p w:rsidR="005C0C09" w:rsidRPr="005C0C09" w:rsidRDefault="005C0C09" w:rsidP="005C0C09">
            <w:pPr>
              <w:pStyle w:val="western"/>
              <w:spacing w:after="0" w:afterAutospacing="0"/>
              <w:rPr>
                <w:sz w:val="20"/>
                <w:szCs w:val="20"/>
              </w:rPr>
            </w:pPr>
            <w:r w:rsidRPr="005C0C09">
              <w:rPr>
                <w:sz w:val="20"/>
                <w:szCs w:val="20"/>
              </w:rPr>
              <w:t xml:space="preserve">Перчатки нестерильные смотровые   латексные </w:t>
            </w:r>
            <w:proofErr w:type="spellStart"/>
            <w:r w:rsidRPr="005C0C09">
              <w:rPr>
                <w:sz w:val="20"/>
                <w:szCs w:val="20"/>
              </w:rPr>
              <w:t>неопудренные</w:t>
            </w:r>
            <w:proofErr w:type="spellEnd"/>
            <w:r w:rsidRPr="005C0C09">
              <w:rPr>
                <w:sz w:val="20"/>
                <w:szCs w:val="20"/>
              </w:rPr>
              <w:t xml:space="preserve"> текстурированные</w:t>
            </w:r>
          </w:p>
        </w:tc>
        <w:tc>
          <w:tcPr>
            <w:tcW w:w="4962" w:type="dxa"/>
            <w:tcBorders>
              <w:top w:val="single" w:sz="4" w:space="0" w:color="auto"/>
              <w:left w:val="single" w:sz="4" w:space="0" w:color="auto"/>
              <w:bottom w:val="single" w:sz="4" w:space="0" w:color="auto"/>
              <w:right w:val="single" w:sz="4" w:space="0" w:color="auto"/>
            </w:tcBorders>
            <w:hideMark/>
          </w:tcPr>
          <w:p w:rsidR="005C0C09" w:rsidRDefault="005C0C09" w:rsidP="005C0C09">
            <w:pPr>
              <w:pStyle w:val="western"/>
              <w:spacing w:before="0" w:beforeAutospacing="0" w:after="0" w:afterAutospacing="0"/>
              <w:rPr>
                <w:sz w:val="20"/>
                <w:szCs w:val="20"/>
              </w:rPr>
            </w:pPr>
            <w:r w:rsidRPr="002531E7">
              <w:rPr>
                <w:sz w:val="20"/>
                <w:szCs w:val="20"/>
                <w:highlight w:val="cyan"/>
              </w:rPr>
              <w:t xml:space="preserve">Перчатки смотровые  латекса </w:t>
            </w:r>
            <w:r w:rsidR="002531E7" w:rsidRPr="002531E7">
              <w:rPr>
                <w:sz w:val="20"/>
                <w:szCs w:val="20"/>
                <w:highlight w:val="cyan"/>
              </w:rPr>
              <w:t>не</w:t>
            </w:r>
            <w:r w:rsidRPr="002531E7">
              <w:rPr>
                <w:sz w:val="20"/>
                <w:szCs w:val="20"/>
                <w:highlight w:val="cyan"/>
              </w:rPr>
              <w:t xml:space="preserve">стерильные </w:t>
            </w:r>
            <w:proofErr w:type="spellStart"/>
            <w:r w:rsidRPr="002531E7">
              <w:rPr>
                <w:sz w:val="20"/>
                <w:szCs w:val="20"/>
                <w:highlight w:val="cyan"/>
              </w:rPr>
              <w:t>неопудренные</w:t>
            </w:r>
            <w:proofErr w:type="spellEnd"/>
            <w:r w:rsidRPr="002531E7">
              <w:rPr>
                <w:sz w:val="20"/>
                <w:szCs w:val="20"/>
                <w:highlight w:val="cyan"/>
              </w:rPr>
              <w:t xml:space="preserve"> текстурированные одноразового применения.</w:t>
            </w:r>
            <w:r w:rsidRPr="005C0C09">
              <w:rPr>
                <w:sz w:val="20"/>
                <w:szCs w:val="20"/>
              </w:rPr>
              <w:t xml:space="preserve">  </w:t>
            </w:r>
          </w:p>
          <w:p w:rsidR="005C0C09" w:rsidRDefault="005C0C09" w:rsidP="005C0C09">
            <w:pPr>
              <w:pStyle w:val="western"/>
              <w:spacing w:before="0" w:beforeAutospacing="0" w:after="0" w:afterAutospacing="0"/>
              <w:rPr>
                <w:sz w:val="20"/>
                <w:szCs w:val="20"/>
              </w:rPr>
            </w:pPr>
            <w:r w:rsidRPr="005C0C09">
              <w:rPr>
                <w:sz w:val="20"/>
                <w:szCs w:val="20"/>
              </w:rPr>
              <w:t xml:space="preserve">Коэффициент </w:t>
            </w:r>
            <w:r w:rsidRPr="005C0C09">
              <w:rPr>
                <w:sz w:val="20"/>
                <w:szCs w:val="20"/>
                <w:lang w:val="en-US"/>
              </w:rPr>
              <w:t>AQL</w:t>
            </w:r>
            <w:r w:rsidRPr="005C0C09">
              <w:rPr>
                <w:sz w:val="20"/>
                <w:szCs w:val="20"/>
              </w:rPr>
              <w:t xml:space="preserve"> -1,5.  </w:t>
            </w:r>
          </w:p>
          <w:p w:rsidR="005C0C09" w:rsidRDefault="005C0C09" w:rsidP="005C0C09">
            <w:pPr>
              <w:pStyle w:val="western"/>
              <w:spacing w:before="0" w:beforeAutospacing="0" w:after="0" w:afterAutospacing="0"/>
              <w:rPr>
                <w:sz w:val="20"/>
                <w:szCs w:val="20"/>
              </w:rPr>
            </w:pPr>
            <w:r w:rsidRPr="005C0C09">
              <w:rPr>
                <w:sz w:val="20"/>
                <w:szCs w:val="20"/>
              </w:rPr>
              <w:t>Перчатки неанатомической формы</w:t>
            </w:r>
            <w:r>
              <w:rPr>
                <w:sz w:val="20"/>
                <w:szCs w:val="20"/>
              </w:rPr>
              <w:t xml:space="preserve"> (</w:t>
            </w:r>
            <w:r w:rsidRPr="005C0C09">
              <w:rPr>
                <w:sz w:val="20"/>
                <w:szCs w:val="20"/>
              </w:rPr>
              <w:t xml:space="preserve">без разделения на правую и левую руки). </w:t>
            </w:r>
          </w:p>
          <w:p w:rsidR="005C0C09" w:rsidRDefault="005C0C09" w:rsidP="005C0C09">
            <w:pPr>
              <w:pStyle w:val="western"/>
              <w:spacing w:before="0" w:beforeAutospacing="0" w:after="0" w:afterAutospacing="0"/>
              <w:rPr>
                <w:sz w:val="20"/>
                <w:szCs w:val="20"/>
              </w:rPr>
            </w:pPr>
            <w:r w:rsidRPr="005C0C09">
              <w:rPr>
                <w:sz w:val="20"/>
                <w:szCs w:val="20"/>
              </w:rPr>
              <w:t xml:space="preserve">Манжета перчатки должна быть с валиком. </w:t>
            </w:r>
          </w:p>
          <w:p w:rsidR="005C0C09" w:rsidRDefault="005C0C09" w:rsidP="005C0C09">
            <w:pPr>
              <w:pStyle w:val="western"/>
              <w:spacing w:before="0" w:beforeAutospacing="0" w:after="0" w:afterAutospacing="0"/>
              <w:rPr>
                <w:sz w:val="20"/>
                <w:szCs w:val="20"/>
              </w:rPr>
            </w:pPr>
            <w:r>
              <w:rPr>
                <w:sz w:val="20"/>
                <w:szCs w:val="20"/>
              </w:rPr>
              <w:t>Длина манжеты 245 мм- 250 мм.</w:t>
            </w:r>
          </w:p>
          <w:p w:rsidR="005C0C09" w:rsidRDefault="005C0C09" w:rsidP="005C0C09">
            <w:pPr>
              <w:pStyle w:val="western"/>
              <w:spacing w:before="0" w:beforeAutospacing="0" w:after="0" w:afterAutospacing="0"/>
              <w:rPr>
                <w:sz w:val="20"/>
                <w:szCs w:val="20"/>
              </w:rPr>
            </w:pPr>
            <w:r w:rsidRPr="005C0C09">
              <w:rPr>
                <w:sz w:val="20"/>
                <w:szCs w:val="20"/>
              </w:rPr>
              <w:t xml:space="preserve">Толщина  0,14 - 0,18 мм. </w:t>
            </w:r>
          </w:p>
          <w:p w:rsidR="005C0C09" w:rsidRDefault="005C0C09" w:rsidP="005C0C09">
            <w:pPr>
              <w:pStyle w:val="western"/>
              <w:spacing w:before="0" w:beforeAutospacing="0" w:after="0" w:afterAutospacing="0"/>
              <w:rPr>
                <w:sz w:val="20"/>
                <w:szCs w:val="20"/>
              </w:rPr>
            </w:pPr>
            <w:r w:rsidRPr="005C0C09">
              <w:rPr>
                <w:sz w:val="20"/>
                <w:szCs w:val="20"/>
              </w:rPr>
              <w:t xml:space="preserve">Поверхность должна быть полностью текстурированная, микрошероховатая поверхность по всей площади, для более комфортной работы с инструментами. </w:t>
            </w:r>
          </w:p>
          <w:p w:rsidR="005C0C09" w:rsidRDefault="005C0C09" w:rsidP="005C0C09">
            <w:pPr>
              <w:pStyle w:val="western"/>
              <w:spacing w:before="0" w:beforeAutospacing="0" w:after="0" w:afterAutospacing="0"/>
              <w:rPr>
                <w:sz w:val="20"/>
                <w:szCs w:val="20"/>
              </w:rPr>
            </w:pPr>
            <w:r w:rsidRPr="005C0C09">
              <w:rPr>
                <w:sz w:val="20"/>
                <w:szCs w:val="20"/>
              </w:rPr>
              <w:t xml:space="preserve">Двойная </w:t>
            </w:r>
            <w:proofErr w:type="spellStart"/>
            <w:r w:rsidRPr="005C0C09">
              <w:rPr>
                <w:sz w:val="20"/>
                <w:szCs w:val="20"/>
              </w:rPr>
              <w:t>хло</w:t>
            </w:r>
            <w:r>
              <w:rPr>
                <w:sz w:val="20"/>
                <w:szCs w:val="20"/>
              </w:rPr>
              <w:t>рация</w:t>
            </w:r>
            <w:proofErr w:type="spellEnd"/>
            <w:r>
              <w:rPr>
                <w:sz w:val="20"/>
                <w:szCs w:val="20"/>
              </w:rPr>
              <w:t>.</w:t>
            </w:r>
          </w:p>
          <w:p w:rsidR="005C0C09" w:rsidRDefault="005C0C09" w:rsidP="005C0C09">
            <w:pPr>
              <w:pStyle w:val="western"/>
              <w:spacing w:before="0" w:beforeAutospacing="0" w:after="0" w:afterAutospacing="0"/>
              <w:rPr>
                <w:sz w:val="20"/>
                <w:szCs w:val="20"/>
              </w:rPr>
            </w:pPr>
            <w:r w:rsidRPr="005C0C09">
              <w:rPr>
                <w:sz w:val="20"/>
                <w:szCs w:val="20"/>
              </w:rPr>
              <w:t>При производстве перчаток не должны использ</w:t>
            </w:r>
            <w:r>
              <w:rPr>
                <w:sz w:val="20"/>
                <w:szCs w:val="20"/>
              </w:rPr>
              <w:t xml:space="preserve">оваться </w:t>
            </w:r>
            <w:proofErr w:type="spellStart"/>
            <w:r>
              <w:rPr>
                <w:sz w:val="20"/>
                <w:szCs w:val="20"/>
              </w:rPr>
              <w:t>ароматизаторы</w:t>
            </w:r>
            <w:proofErr w:type="spellEnd"/>
            <w:r>
              <w:rPr>
                <w:sz w:val="20"/>
                <w:szCs w:val="20"/>
              </w:rPr>
              <w:t xml:space="preserve"> и отдушки.</w:t>
            </w:r>
          </w:p>
          <w:p w:rsidR="005C0C09" w:rsidRPr="005C0C09" w:rsidRDefault="005C0C09" w:rsidP="005C0C09">
            <w:pPr>
              <w:pStyle w:val="western"/>
              <w:spacing w:before="0" w:beforeAutospacing="0" w:after="0" w:afterAutospacing="0"/>
              <w:rPr>
                <w:color w:val="000000"/>
                <w:sz w:val="20"/>
                <w:szCs w:val="20"/>
                <w:lang w:eastAsia="en-US"/>
              </w:rPr>
            </w:pPr>
            <w:r w:rsidRPr="005C0C09">
              <w:rPr>
                <w:sz w:val="20"/>
                <w:szCs w:val="20"/>
              </w:rPr>
              <w:t>Срок годности – не менее 5 лет</w:t>
            </w:r>
            <w:r>
              <w:rPr>
                <w:sz w:val="20"/>
                <w:szCs w:val="20"/>
              </w:rPr>
              <w:t>.</w:t>
            </w:r>
            <w:r w:rsidRPr="005C0C09">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C0C09" w:rsidRPr="00A04079" w:rsidRDefault="005C0C09" w:rsidP="00A852B9">
            <w:pPr>
              <w:jc w:val="center"/>
              <w:rPr>
                <w:rFonts w:eastAsiaTheme="minorEastAsia"/>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tcPr>
          <w:p w:rsidR="005C0C09" w:rsidRPr="00A04079" w:rsidRDefault="005C0C09" w:rsidP="00A852B9">
            <w:pPr>
              <w:jc w:val="center"/>
              <w:rPr>
                <w:rFonts w:eastAsiaTheme="minorEastAsia"/>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5C0C09" w:rsidRPr="00A04079" w:rsidRDefault="005C0C09" w:rsidP="00A852B9">
            <w:pPr>
              <w:jc w:val="center"/>
              <w:rPr>
                <w:rFonts w:eastAsiaTheme="minorEastAsia"/>
                <w:sz w:val="20"/>
                <w:szCs w:val="20"/>
                <w:lang w:eastAsia="en-US"/>
              </w:rPr>
            </w:pPr>
          </w:p>
        </w:tc>
      </w:tr>
      <w:tr w:rsidR="00A04079" w:rsidTr="005C0C09">
        <w:trPr>
          <w:trHeight w:val="266"/>
        </w:trPr>
        <w:tc>
          <w:tcPr>
            <w:tcW w:w="568" w:type="dxa"/>
            <w:vMerge/>
            <w:tcBorders>
              <w:left w:val="single" w:sz="4" w:space="0" w:color="auto"/>
              <w:right w:val="single" w:sz="4" w:space="0" w:color="auto"/>
            </w:tcBorders>
          </w:tcPr>
          <w:p w:rsidR="00A04079" w:rsidRPr="00A04079" w:rsidRDefault="00A04079" w:rsidP="00A852B9">
            <w:pPr>
              <w:rPr>
                <w:rFonts w:eastAsiaTheme="minorEastAsia"/>
                <w:sz w:val="20"/>
                <w:szCs w:val="20"/>
                <w:lang w:eastAsia="en-US"/>
              </w:rPr>
            </w:pPr>
          </w:p>
        </w:tc>
        <w:tc>
          <w:tcPr>
            <w:tcW w:w="2126" w:type="dxa"/>
            <w:vMerge/>
            <w:tcBorders>
              <w:left w:val="single" w:sz="4" w:space="0" w:color="auto"/>
              <w:right w:val="single" w:sz="4" w:space="0" w:color="auto"/>
            </w:tcBorders>
          </w:tcPr>
          <w:p w:rsidR="00A04079" w:rsidRPr="000E3A4D" w:rsidRDefault="00A04079" w:rsidP="00A852B9">
            <w:pPr>
              <w:rPr>
                <w:rFonts w:eastAsiaTheme="minorEastAsia"/>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852B9">
            <w:pPr>
              <w:jc w:val="right"/>
              <w:rPr>
                <w:rFonts w:eastAsiaTheme="minorEastAsia"/>
                <w:color w:val="000000"/>
                <w:sz w:val="20"/>
                <w:szCs w:val="20"/>
                <w:lang w:val="en-US" w:eastAsia="en-US"/>
              </w:rPr>
            </w:pPr>
            <w:r w:rsidRPr="00A04079">
              <w:rPr>
                <w:color w:val="000000"/>
                <w:sz w:val="20"/>
                <w:szCs w:val="20"/>
                <w:lang w:val="en-US" w:eastAsia="en-US"/>
              </w:rPr>
              <w:t>S ( 6-7)</w:t>
            </w:r>
          </w:p>
        </w:tc>
        <w:tc>
          <w:tcPr>
            <w:tcW w:w="851"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852B9">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04079" w:rsidRPr="00A04079" w:rsidRDefault="005C0C09" w:rsidP="00A852B9">
            <w:pPr>
              <w:jc w:val="center"/>
              <w:rPr>
                <w:rFonts w:eastAsiaTheme="minorEastAsia"/>
                <w:sz w:val="20"/>
                <w:szCs w:val="20"/>
                <w:lang w:eastAsia="en-US"/>
              </w:rPr>
            </w:pPr>
            <w:r>
              <w:rPr>
                <w:sz w:val="20"/>
                <w:szCs w:val="20"/>
                <w:lang w:eastAsia="en-US"/>
              </w:rPr>
              <w:t>8000</w:t>
            </w:r>
          </w:p>
        </w:tc>
        <w:tc>
          <w:tcPr>
            <w:tcW w:w="1275" w:type="dxa"/>
            <w:tcBorders>
              <w:top w:val="single" w:sz="4" w:space="0" w:color="auto"/>
              <w:left w:val="single" w:sz="4" w:space="0" w:color="auto"/>
              <w:bottom w:val="single" w:sz="4" w:space="0" w:color="auto"/>
              <w:right w:val="single" w:sz="4" w:space="0" w:color="auto"/>
            </w:tcBorders>
            <w:vAlign w:val="center"/>
          </w:tcPr>
          <w:p w:rsidR="00A04079" w:rsidRPr="00A04079" w:rsidRDefault="005C0C09" w:rsidP="002531E7">
            <w:pPr>
              <w:jc w:val="center"/>
              <w:rPr>
                <w:sz w:val="20"/>
                <w:szCs w:val="20"/>
                <w:lang w:eastAsia="en-US"/>
              </w:rPr>
            </w:pPr>
            <w:r w:rsidRPr="002531E7">
              <w:rPr>
                <w:sz w:val="20"/>
                <w:szCs w:val="20"/>
                <w:highlight w:val="cyan"/>
                <w:lang w:eastAsia="en-US"/>
              </w:rPr>
              <w:t>14,1</w:t>
            </w:r>
            <w:r w:rsidR="002531E7" w:rsidRPr="002531E7">
              <w:rPr>
                <w:sz w:val="20"/>
                <w:szCs w:val="20"/>
                <w:highlight w:val="cyan"/>
                <w:lang w:eastAsia="en-US"/>
              </w:rPr>
              <w:t>6</w:t>
            </w:r>
          </w:p>
        </w:tc>
      </w:tr>
      <w:tr w:rsidR="005C0C09" w:rsidTr="005C0C09">
        <w:trPr>
          <w:trHeight w:val="269"/>
        </w:trPr>
        <w:tc>
          <w:tcPr>
            <w:tcW w:w="568" w:type="dxa"/>
            <w:vMerge/>
            <w:tcBorders>
              <w:left w:val="single" w:sz="4" w:space="0" w:color="auto"/>
              <w:right w:val="single" w:sz="4" w:space="0" w:color="auto"/>
            </w:tcBorders>
          </w:tcPr>
          <w:p w:rsidR="005C0C09" w:rsidRPr="00A04079" w:rsidRDefault="005C0C09" w:rsidP="00A852B9">
            <w:pPr>
              <w:rPr>
                <w:rFonts w:eastAsiaTheme="minorEastAsia"/>
                <w:sz w:val="20"/>
                <w:szCs w:val="20"/>
                <w:lang w:eastAsia="en-US"/>
              </w:rPr>
            </w:pPr>
          </w:p>
        </w:tc>
        <w:tc>
          <w:tcPr>
            <w:tcW w:w="2126" w:type="dxa"/>
            <w:vMerge/>
            <w:tcBorders>
              <w:left w:val="single" w:sz="4" w:space="0" w:color="auto"/>
              <w:right w:val="single" w:sz="4" w:space="0" w:color="auto"/>
            </w:tcBorders>
          </w:tcPr>
          <w:p w:rsidR="005C0C09" w:rsidRPr="000E3A4D" w:rsidRDefault="005C0C09" w:rsidP="00A852B9">
            <w:pPr>
              <w:rPr>
                <w:rFonts w:eastAsiaTheme="minorEastAsia"/>
                <w:sz w:val="20"/>
                <w:szCs w:val="20"/>
                <w:lang w:eastAsia="en-US"/>
              </w:rPr>
            </w:pPr>
          </w:p>
        </w:tc>
        <w:tc>
          <w:tcPr>
            <w:tcW w:w="4962" w:type="dxa"/>
            <w:tcBorders>
              <w:top w:val="single" w:sz="4" w:space="0" w:color="auto"/>
              <w:left w:val="single" w:sz="4" w:space="0" w:color="auto"/>
              <w:right w:val="single" w:sz="4" w:space="0" w:color="auto"/>
            </w:tcBorders>
            <w:vAlign w:val="center"/>
            <w:hideMark/>
          </w:tcPr>
          <w:p w:rsidR="005C0C09" w:rsidRPr="00A04079" w:rsidRDefault="005C0C09" w:rsidP="00A852B9">
            <w:pPr>
              <w:jc w:val="right"/>
              <w:rPr>
                <w:rFonts w:eastAsiaTheme="minorEastAsia"/>
                <w:color w:val="000000"/>
                <w:sz w:val="20"/>
                <w:szCs w:val="20"/>
                <w:lang w:val="en-US" w:eastAsia="en-US"/>
              </w:rPr>
            </w:pPr>
            <w:r w:rsidRPr="00A04079">
              <w:rPr>
                <w:color w:val="000000"/>
                <w:sz w:val="20"/>
                <w:szCs w:val="20"/>
                <w:lang w:val="en-US" w:eastAsia="en-US"/>
              </w:rPr>
              <w:t>M ( 7-8 )</w:t>
            </w:r>
          </w:p>
        </w:tc>
        <w:tc>
          <w:tcPr>
            <w:tcW w:w="851" w:type="dxa"/>
            <w:tcBorders>
              <w:top w:val="single" w:sz="4" w:space="0" w:color="auto"/>
              <w:left w:val="single" w:sz="4" w:space="0" w:color="auto"/>
              <w:right w:val="single" w:sz="4" w:space="0" w:color="auto"/>
            </w:tcBorders>
            <w:vAlign w:val="center"/>
            <w:hideMark/>
          </w:tcPr>
          <w:p w:rsidR="005C0C09" w:rsidRPr="00A04079" w:rsidRDefault="005C0C09" w:rsidP="00A852B9">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right w:val="single" w:sz="4" w:space="0" w:color="auto"/>
            </w:tcBorders>
            <w:noWrap/>
            <w:vAlign w:val="center"/>
            <w:hideMark/>
          </w:tcPr>
          <w:p w:rsidR="005C0C09" w:rsidRPr="00A04079" w:rsidRDefault="005C0C09" w:rsidP="00A852B9">
            <w:pPr>
              <w:jc w:val="center"/>
              <w:rPr>
                <w:rFonts w:eastAsiaTheme="minorEastAsia"/>
                <w:sz w:val="20"/>
                <w:szCs w:val="20"/>
                <w:lang w:eastAsia="en-US"/>
              </w:rPr>
            </w:pPr>
            <w:r>
              <w:rPr>
                <w:sz w:val="20"/>
                <w:szCs w:val="20"/>
                <w:lang w:eastAsia="en-US"/>
              </w:rPr>
              <w:t>12000</w:t>
            </w:r>
          </w:p>
        </w:tc>
        <w:tc>
          <w:tcPr>
            <w:tcW w:w="1275" w:type="dxa"/>
            <w:tcBorders>
              <w:top w:val="single" w:sz="4" w:space="0" w:color="auto"/>
              <w:left w:val="single" w:sz="4" w:space="0" w:color="auto"/>
              <w:right w:val="single" w:sz="4" w:space="0" w:color="auto"/>
            </w:tcBorders>
            <w:vAlign w:val="center"/>
          </w:tcPr>
          <w:p w:rsidR="005C0C09" w:rsidRPr="00A04079" w:rsidRDefault="005C0C09" w:rsidP="00A852B9">
            <w:pPr>
              <w:jc w:val="center"/>
              <w:rPr>
                <w:sz w:val="20"/>
                <w:szCs w:val="20"/>
                <w:lang w:eastAsia="en-US"/>
              </w:rPr>
            </w:pPr>
            <w:r>
              <w:rPr>
                <w:sz w:val="20"/>
                <w:szCs w:val="20"/>
                <w:lang w:eastAsia="en-US"/>
              </w:rPr>
              <w:t>14,08</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5C0C09"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Pr="005C0C09" w:rsidRDefault="005C0C09" w:rsidP="005C0C09">
      <w:pPr>
        <w:ind w:right="-1"/>
        <w:jc w:val="both"/>
        <w:outlineLvl w:val="2"/>
        <w:rPr>
          <w:b/>
          <w:bCs/>
          <w:color w:val="626262"/>
          <w:sz w:val="20"/>
          <w:szCs w:val="20"/>
        </w:rPr>
      </w:pPr>
    </w:p>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6B73F5">
        <w:rPr>
          <w:b/>
          <w:sz w:val="20"/>
          <w:szCs w:val="20"/>
        </w:rPr>
        <w:t>перчаток медицинских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6B73F5">
        <w:rPr>
          <w:b/>
          <w:kern w:val="32"/>
          <w:sz w:val="20"/>
          <w:szCs w:val="20"/>
        </w:rPr>
        <w:t>114-22</w:t>
      </w:r>
    </w:p>
    <w:p w:rsidR="002531E7" w:rsidRDefault="002531E7" w:rsidP="00B8322C">
      <w:pPr>
        <w:jc w:val="right"/>
        <w:outlineLvl w:val="1"/>
        <w:rPr>
          <w:b/>
          <w:kern w:val="32"/>
          <w:sz w:val="20"/>
          <w:szCs w:val="20"/>
        </w:rPr>
      </w:pPr>
      <w:r w:rsidRPr="002531E7">
        <w:rPr>
          <w:kern w:val="32"/>
          <w:sz w:val="20"/>
          <w:szCs w:val="20"/>
          <w:highlight w:val="cyan"/>
        </w:rPr>
        <w:t>(в редакции с изменениями от 28.06.2022г.)</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B73F5">
        <w:rPr>
          <w:sz w:val="19"/>
          <w:szCs w:val="19"/>
        </w:rPr>
        <w:t>114-22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6B73F5">
        <w:rPr>
          <w:b/>
          <w:bCs/>
          <w:sz w:val="19"/>
          <w:szCs w:val="19"/>
        </w:rPr>
        <w:t>перчаток медицинских одноразовых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6B73F5">
        <w:rPr>
          <w:rFonts w:ascii="Times New Roman" w:hAnsi="Times New Roman" w:cs="Times New Roman"/>
          <w:bCs/>
          <w:sz w:val="19"/>
          <w:szCs w:val="19"/>
        </w:rPr>
        <w:t>перчаток медицинских одноразовых</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5C0C09">
        <w:rPr>
          <w:sz w:val="19"/>
          <w:szCs w:val="19"/>
        </w:rPr>
        <w:t>7</w:t>
      </w:r>
      <w:r w:rsidRPr="004F61F1">
        <w:rPr>
          <w:sz w:val="19"/>
          <w:szCs w:val="19"/>
        </w:rPr>
        <w:t xml:space="preserve"> (</w:t>
      </w:r>
      <w:r w:rsidR="005C0C09">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proofErr w:type="gramStart"/>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852B9" w:rsidRPr="00A852B9">
        <w:rPr>
          <w:sz w:val="19"/>
          <w:szCs w:val="19"/>
        </w:rPr>
        <w:t>01</w:t>
      </w:r>
      <w:r w:rsidR="00495A5A" w:rsidRPr="00A852B9">
        <w:rPr>
          <w:sz w:val="19"/>
          <w:szCs w:val="19"/>
        </w:rPr>
        <w:t>.</w:t>
      </w:r>
      <w:r w:rsidR="00A852B9" w:rsidRPr="00A852B9">
        <w:rPr>
          <w:sz w:val="19"/>
          <w:szCs w:val="19"/>
        </w:rPr>
        <w:t>0</w:t>
      </w:r>
      <w:r w:rsidR="005C0C09">
        <w:rPr>
          <w:sz w:val="19"/>
          <w:szCs w:val="19"/>
        </w:rPr>
        <w:t>6</w:t>
      </w:r>
      <w:r w:rsidR="00495A5A" w:rsidRPr="00A852B9">
        <w:rPr>
          <w:sz w:val="19"/>
          <w:szCs w:val="19"/>
        </w:rPr>
        <w:t>.202</w:t>
      </w:r>
      <w:r w:rsidR="00A852B9" w:rsidRPr="00A852B9">
        <w:rPr>
          <w:sz w:val="19"/>
          <w:szCs w:val="19"/>
        </w:rPr>
        <w:t>3</w:t>
      </w:r>
      <w:r w:rsidR="00495A5A" w:rsidRPr="00A852B9">
        <w:rPr>
          <w:sz w:val="19"/>
          <w:szCs w:val="19"/>
        </w:rPr>
        <w:t xml:space="preserve"> г.</w:t>
      </w:r>
      <w:r w:rsidRPr="00A852B9">
        <w:rPr>
          <w:sz w:val="19"/>
          <w:szCs w:val="19"/>
        </w:rPr>
        <w:t xml:space="preserve"> по адресу: </w:t>
      </w:r>
      <w:r w:rsidR="00A852B9" w:rsidRPr="00A852B9">
        <w:rPr>
          <w:sz w:val="19"/>
          <w:szCs w:val="19"/>
        </w:rPr>
        <w:t>г. Иркутск</w:t>
      </w:r>
      <w:r w:rsidR="005C0C09">
        <w:rPr>
          <w:sz w:val="19"/>
          <w:szCs w:val="19"/>
        </w:rPr>
        <w:t>:</w:t>
      </w:r>
      <w:r w:rsidR="005C0C09" w:rsidRPr="00FE2446">
        <w:rPr>
          <w:sz w:val="20"/>
          <w:szCs w:val="20"/>
        </w:rPr>
        <w:t xml:space="preserve"> </w:t>
      </w:r>
      <w:r w:rsidR="005C0C09">
        <w:rPr>
          <w:sz w:val="20"/>
          <w:szCs w:val="20"/>
        </w:rPr>
        <w:t>ул. Ярославского, 300; ул. Баумана, 214А; ул. Академика Образцова, 27; ул. Баумана, 206; ул. Партизанская, 74ж</w:t>
      </w:r>
      <w:r w:rsidR="00A852B9" w:rsidRPr="00A852B9">
        <w:rPr>
          <w:sz w:val="19"/>
          <w:szCs w:val="19"/>
        </w:rPr>
        <w:t>.</w:t>
      </w:r>
      <w:proofErr w:type="gramEnd"/>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5C0C09">
              <w:rPr>
                <w:b/>
                <w:sz w:val="18"/>
                <w:szCs w:val="18"/>
              </w:rPr>
              <w:t xml:space="preserve">ГКБ </w:t>
            </w:r>
            <w:r w:rsidRPr="0015535E">
              <w:rPr>
                <w:b/>
                <w:sz w:val="18"/>
                <w:szCs w:val="18"/>
              </w:rPr>
              <w:t xml:space="preserve">№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5C0C09"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B73F5">
        <w:rPr>
          <w:sz w:val="20"/>
          <w:szCs w:val="20"/>
        </w:rPr>
        <w:t>114-22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760CF6"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B1506" w:rsidRDefault="00EB1506"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ОГАУЗ «И</w:t>
            </w:r>
            <w:r w:rsidR="005C0C09">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5C0C09" w:rsidRDefault="005C0C09" w:rsidP="00B8322C">
      <w:pPr>
        <w:jc w:val="right"/>
        <w:rPr>
          <w:rFonts w:ascii="Cuprum" w:hAnsi="Cuprum" w:cs="Tahoma"/>
          <w:b/>
          <w:bCs/>
          <w:sz w:val="20"/>
          <w:szCs w:val="20"/>
        </w:rPr>
      </w:pPr>
    </w:p>
    <w:p w:rsidR="005C0C09" w:rsidRDefault="005C0C09"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6B73F5">
        <w:rPr>
          <w:b/>
          <w:sz w:val="20"/>
          <w:szCs w:val="20"/>
        </w:rPr>
        <w:t>перчаток медицинских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B73F5">
        <w:rPr>
          <w:b/>
          <w:kern w:val="32"/>
          <w:sz w:val="20"/>
          <w:szCs w:val="20"/>
        </w:rPr>
        <w:t>114-22</w:t>
      </w:r>
    </w:p>
    <w:p w:rsidR="002531E7" w:rsidRDefault="002531E7" w:rsidP="00B8322C">
      <w:pPr>
        <w:jc w:val="right"/>
        <w:outlineLvl w:val="1"/>
        <w:rPr>
          <w:b/>
          <w:kern w:val="32"/>
          <w:sz w:val="20"/>
          <w:szCs w:val="20"/>
        </w:rPr>
      </w:pPr>
      <w:r w:rsidRPr="002531E7">
        <w:rPr>
          <w:kern w:val="32"/>
          <w:sz w:val="20"/>
          <w:szCs w:val="20"/>
          <w:highlight w:val="cyan"/>
        </w:rPr>
        <w:t>(в редакции с изменениями от 28.06.2022г.)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6B73F5">
        <w:rPr>
          <w:sz w:val="20"/>
          <w:szCs w:val="20"/>
        </w:rPr>
        <w:t>перчаток медицинских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6B73F5">
        <w:rPr>
          <w:sz w:val="20"/>
          <w:szCs w:val="20"/>
        </w:rPr>
        <w:t>перчаток медицинских одноразовых</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000966CA">
        <w:rPr>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bookmarkStart w:id="4" w:name="_GoBack"/>
      <w:bookmarkEnd w:id="4"/>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1E7" w:rsidRDefault="002531E7" w:rsidP="00ED57EB">
      <w:r>
        <w:separator/>
      </w:r>
    </w:p>
  </w:endnote>
  <w:endnote w:type="continuationSeparator" w:id="0">
    <w:p w:rsidR="002531E7" w:rsidRDefault="002531E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2531E7" w:rsidRDefault="002531E7">
        <w:pPr>
          <w:pStyle w:val="af7"/>
          <w:jc w:val="right"/>
        </w:pPr>
        <w:r>
          <w:fldChar w:fldCharType="begin"/>
        </w:r>
        <w:r>
          <w:instrText xml:space="preserve"> PAGE   \* MERGEFORMAT </w:instrText>
        </w:r>
        <w:r>
          <w:fldChar w:fldCharType="separate"/>
        </w:r>
        <w:r w:rsidR="00C47C9D">
          <w:rPr>
            <w:noProof/>
          </w:rPr>
          <w:t>24</w:t>
        </w:r>
        <w:r>
          <w:rPr>
            <w:noProof/>
          </w:rPr>
          <w:fldChar w:fldCharType="end"/>
        </w:r>
      </w:p>
    </w:sdtContent>
  </w:sdt>
  <w:p w:rsidR="002531E7" w:rsidRDefault="002531E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1E7" w:rsidRDefault="002531E7" w:rsidP="00ED57EB">
      <w:r>
        <w:separator/>
      </w:r>
    </w:p>
  </w:footnote>
  <w:footnote w:type="continuationSeparator" w:id="0">
    <w:p w:rsidR="002531E7" w:rsidRDefault="002531E7" w:rsidP="00ED57EB">
      <w:r>
        <w:continuationSeparator/>
      </w:r>
    </w:p>
  </w:footnote>
  <w:footnote w:id="1">
    <w:p w:rsidR="002531E7" w:rsidRPr="000966CA" w:rsidRDefault="002531E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9496B8C6"/>
    <w:lvl w:ilvl="0" w:tplc="9E802A3C">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1E7"/>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334D"/>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0C09"/>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3F5"/>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47C9D"/>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37D9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081">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C9A6D-3806-44E8-99B6-DB12B09B7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11055</Words>
  <Characters>80986</Characters>
  <Application>Microsoft Office Word</Application>
  <DocSecurity>0</DocSecurity>
  <Lines>674</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91858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2022-06-28T07:04:00Z</cp:lastPrinted>
  <dcterms:created xsi:type="dcterms:W3CDTF">2022-06-28T07:12:00Z</dcterms:created>
  <dcterms:modified xsi:type="dcterms:W3CDTF">2022-06-28T07:12:00Z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