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CF3EEC">
        <w:rPr>
          <w:b/>
          <w:kern w:val="32"/>
          <w:sz w:val="28"/>
          <w:szCs w:val="28"/>
        </w:rPr>
        <w:t>аппарата магнитолазерной терапии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CF3EEC">
        <w:rPr>
          <w:b/>
          <w:kern w:val="32"/>
          <w:sz w:val="28"/>
          <w:szCs w:val="28"/>
        </w:rPr>
        <w:t>335-22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340E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CF3EEC">
              <w:rPr>
                <w:sz w:val="20"/>
                <w:szCs w:val="20"/>
              </w:rPr>
              <w:t>аппарата магнитолазерной терапии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CF3EEC" w:rsidP="00173962">
            <w:pPr>
              <w:rPr>
                <w:sz w:val="20"/>
                <w:szCs w:val="20"/>
              </w:rPr>
            </w:pPr>
            <w:r w:rsidRPr="00CF3EEC">
              <w:rPr>
                <w:sz w:val="20"/>
                <w:szCs w:val="20"/>
                <w:shd w:val="clear" w:color="auto" w:fill="FFFFFF"/>
              </w:rPr>
              <w:t>26.60.13.190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w:t>
            </w:r>
            <w:r w:rsidR="00CF3EEC">
              <w:rPr>
                <w:sz w:val="20"/>
                <w:szCs w:val="20"/>
              </w:rPr>
              <w:t>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F3EEC" w:rsidP="00CF3EEC">
            <w:pPr>
              <w:tabs>
                <w:tab w:val="left" w:pos="6022"/>
              </w:tabs>
              <w:ind w:right="72"/>
              <w:rPr>
                <w:sz w:val="20"/>
                <w:szCs w:val="20"/>
              </w:rPr>
            </w:pPr>
            <w:r w:rsidRPr="00CF3EEC">
              <w:rPr>
                <w:sz w:val="20"/>
                <w:szCs w:val="20"/>
              </w:rPr>
              <w:t>99</w:t>
            </w:r>
            <w:r>
              <w:rPr>
                <w:sz w:val="20"/>
                <w:szCs w:val="20"/>
              </w:rPr>
              <w:t> </w:t>
            </w:r>
            <w:r w:rsidRPr="00CF3EEC">
              <w:rPr>
                <w:sz w:val="20"/>
                <w:szCs w:val="20"/>
              </w:rPr>
              <w:t>050</w:t>
            </w:r>
            <w:r>
              <w:rPr>
                <w:sz w:val="20"/>
                <w:szCs w:val="20"/>
              </w:rPr>
              <w:t>,00 (девяносто девять</w:t>
            </w:r>
            <w:r w:rsidR="00530EB7">
              <w:rPr>
                <w:sz w:val="20"/>
                <w:szCs w:val="20"/>
              </w:rPr>
              <w:t xml:space="preserve"> </w:t>
            </w:r>
            <w:r w:rsidR="00622726" w:rsidRPr="00622726">
              <w:rPr>
                <w:sz w:val="20"/>
                <w:szCs w:val="20"/>
              </w:rPr>
              <w:t>тысяч</w:t>
            </w:r>
            <w:r w:rsidR="00A70902">
              <w:rPr>
                <w:sz w:val="20"/>
                <w:szCs w:val="20"/>
              </w:rPr>
              <w:t xml:space="preserve"> </w:t>
            </w:r>
            <w:r>
              <w:rPr>
                <w:sz w:val="20"/>
                <w:szCs w:val="20"/>
              </w:rPr>
              <w:t>пятьдесят</w:t>
            </w:r>
            <w:r w:rsidR="00E360CB">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F3EEC">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BD78F2">
              <w:rPr>
                <w:b/>
                <w:sz w:val="20"/>
                <w:szCs w:val="20"/>
              </w:rPr>
              <w:t>20</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F3EEC">
              <w:rPr>
                <w:b/>
                <w:sz w:val="20"/>
                <w:szCs w:val="20"/>
              </w:rPr>
              <w:t>8</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BD78F2">
              <w:rPr>
                <w:sz w:val="20"/>
                <w:szCs w:val="20"/>
              </w:rPr>
              <w:t>20</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F3EEC">
            <w:pPr>
              <w:jc w:val="both"/>
              <w:rPr>
                <w:sz w:val="20"/>
                <w:szCs w:val="20"/>
              </w:rPr>
            </w:pPr>
            <w:r w:rsidRPr="008024A7">
              <w:rPr>
                <w:bCs/>
                <w:sz w:val="20"/>
                <w:szCs w:val="20"/>
              </w:rPr>
              <w:t>«</w:t>
            </w:r>
            <w:r w:rsidR="00336A3E">
              <w:rPr>
                <w:bCs/>
                <w:sz w:val="20"/>
                <w:szCs w:val="20"/>
              </w:rPr>
              <w:t>2</w:t>
            </w:r>
            <w:r w:rsidR="00CF3EEC">
              <w:rPr>
                <w:bCs/>
                <w:sz w:val="20"/>
                <w:szCs w:val="20"/>
              </w:rPr>
              <w:t>8</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CF3EEC" w:rsidP="00687E05">
            <w:pPr>
              <w:autoSpaceDE w:val="0"/>
              <w:autoSpaceDN w:val="0"/>
              <w:adjustRightInd w:val="0"/>
              <w:jc w:val="both"/>
              <w:outlineLvl w:val="1"/>
              <w:rPr>
                <w:sz w:val="20"/>
                <w:szCs w:val="20"/>
              </w:rPr>
            </w:pPr>
            <w:r>
              <w:rPr>
                <w:sz w:val="20"/>
                <w:szCs w:val="20"/>
              </w:rPr>
              <w:t>2 971,50</w:t>
            </w:r>
            <w:r w:rsidR="007048C6">
              <w:rPr>
                <w:sz w:val="20"/>
                <w:szCs w:val="20"/>
              </w:rPr>
              <w:t xml:space="preserve"> </w:t>
            </w:r>
            <w:r w:rsidR="00DA1FB1" w:rsidRPr="0036579E">
              <w:rPr>
                <w:sz w:val="20"/>
                <w:szCs w:val="20"/>
              </w:rPr>
              <w:t>руб. (</w:t>
            </w:r>
            <w:r>
              <w:rPr>
                <w:sz w:val="20"/>
                <w:szCs w:val="20"/>
              </w:rPr>
              <w:t>две</w:t>
            </w:r>
            <w:r w:rsidR="005035C0">
              <w:rPr>
                <w:sz w:val="20"/>
                <w:szCs w:val="20"/>
              </w:rPr>
              <w:t xml:space="preserve"> </w:t>
            </w:r>
            <w:r>
              <w:rPr>
                <w:sz w:val="20"/>
                <w:szCs w:val="20"/>
              </w:rPr>
              <w:t>тысячи</w:t>
            </w:r>
            <w:r w:rsidR="00042CE2">
              <w:rPr>
                <w:sz w:val="20"/>
                <w:szCs w:val="20"/>
              </w:rPr>
              <w:t xml:space="preserve"> </w:t>
            </w:r>
            <w:r>
              <w:rPr>
                <w:sz w:val="20"/>
                <w:szCs w:val="20"/>
              </w:rPr>
              <w:t xml:space="preserve">девятьсот семьдесят один </w:t>
            </w:r>
            <w:r w:rsidR="000E394E" w:rsidRPr="0036579E">
              <w:rPr>
                <w:sz w:val="20"/>
                <w:szCs w:val="20"/>
              </w:rPr>
              <w:t>рубл</w:t>
            </w:r>
            <w:r>
              <w:rPr>
                <w:sz w:val="20"/>
                <w:szCs w:val="20"/>
              </w:rPr>
              <w:t>ь 50 коп.</w:t>
            </w:r>
            <w:r w:rsidR="00DA1FB1" w:rsidRPr="0036579E">
              <w:rPr>
                <w:sz w:val="20"/>
                <w:szCs w:val="20"/>
              </w:rPr>
              <w:t>).</w:t>
            </w:r>
          </w:p>
          <w:p w:rsidR="00CF3EEC" w:rsidRDefault="00CF3EE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F3EEC">
            <w:pPr>
              <w:jc w:val="both"/>
              <w:rPr>
                <w:sz w:val="20"/>
                <w:szCs w:val="20"/>
              </w:rPr>
            </w:pPr>
            <w:r w:rsidRPr="008024A7">
              <w:rPr>
                <w:sz w:val="20"/>
                <w:szCs w:val="20"/>
              </w:rPr>
              <w:t>«</w:t>
            </w:r>
            <w:r w:rsidR="00336A3E">
              <w:rPr>
                <w:sz w:val="20"/>
                <w:szCs w:val="20"/>
              </w:rPr>
              <w:t>2</w:t>
            </w:r>
            <w:r w:rsidR="00CF3EEC">
              <w:rPr>
                <w:sz w:val="20"/>
                <w:szCs w:val="20"/>
              </w:rPr>
              <w:t>7</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F3EEC">
            <w:pPr>
              <w:jc w:val="both"/>
              <w:rPr>
                <w:b/>
                <w:sz w:val="20"/>
                <w:szCs w:val="20"/>
              </w:rPr>
            </w:pPr>
            <w:r w:rsidRPr="00180675">
              <w:rPr>
                <w:b/>
                <w:sz w:val="20"/>
                <w:szCs w:val="20"/>
              </w:rPr>
              <w:t>«</w:t>
            </w:r>
            <w:r w:rsidR="00336A3E">
              <w:rPr>
                <w:b/>
                <w:sz w:val="20"/>
                <w:szCs w:val="20"/>
              </w:rPr>
              <w:t>2</w:t>
            </w:r>
            <w:r w:rsidR="00CF3EEC">
              <w:rPr>
                <w:b/>
                <w:sz w:val="20"/>
                <w:szCs w:val="20"/>
              </w:rPr>
              <w:t>8</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CF3EEC">
        <w:rPr>
          <w:b/>
          <w:kern w:val="32"/>
          <w:sz w:val="20"/>
          <w:szCs w:val="20"/>
        </w:rPr>
        <w:t>аппарата магнитолазерной терапии</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F3EEC">
        <w:rPr>
          <w:b/>
          <w:kern w:val="32"/>
          <w:sz w:val="22"/>
          <w:szCs w:val="22"/>
        </w:rPr>
        <w:t>335-22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CF3EEC">
        <w:rPr>
          <w:b/>
          <w:kern w:val="32"/>
          <w:sz w:val="20"/>
        </w:rPr>
        <w:t>аппарата магнитолазерной терапии</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CF3EEC" w:rsidRDefault="00CF3EEC" w:rsidP="00CF3EEC">
            <w:pPr>
              <w:spacing w:line="276" w:lineRule="auto"/>
              <w:rPr>
                <w:rFonts w:eastAsiaTheme="minorHAnsi"/>
                <w:color w:val="000000"/>
                <w:sz w:val="20"/>
                <w:szCs w:val="20"/>
                <w:lang w:eastAsia="en-US"/>
              </w:rPr>
            </w:pPr>
            <w:r w:rsidRPr="00CF3EEC">
              <w:rPr>
                <w:kern w:val="32"/>
                <w:sz w:val="20"/>
              </w:rPr>
              <w:t>А</w:t>
            </w:r>
            <w:r w:rsidRPr="00CF3EEC">
              <w:rPr>
                <w:kern w:val="32"/>
                <w:sz w:val="20"/>
              </w:rPr>
              <w:t>ппарат магнитолазерной терапии</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CF3EEC" w:rsidP="00232B5A">
            <w:pPr>
              <w:jc w:val="center"/>
              <w:rPr>
                <w:sz w:val="20"/>
                <w:szCs w:val="20"/>
              </w:rPr>
            </w:pPr>
            <w:r>
              <w:rPr>
                <w:sz w:val="20"/>
                <w:szCs w:val="20"/>
              </w:rPr>
              <w:t>99 050,00</w:t>
            </w:r>
          </w:p>
        </w:tc>
      </w:tr>
    </w:tbl>
    <w:p w:rsidR="00232B5A" w:rsidRDefault="00232B5A" w:rsidP="00232B5A">
      <w:pPr>
        <w:autoSpaceDE w:val="0"/>
        <w:autoSpaceDN w:val="0"/>
        <w:adjustRightInd w:val="0"/>
        <w:ind w:left="-426" w:right="-1"/>
        <w:jc w:val="both"/>
        <w:rPr>
          <w:b/>
          <w:sz w:val="16"/>
          <w:szCs w:val="16"/>
        </w:rPr>
      </w:pPr>
      <w:bookmarkStart w:id="2" w:name="_Toc189461482"/>
      <w:bookmarkStart w:id="3" w:name="_Toc194992818"/>
      <w:bookmarkStart w:id="4"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1735"/>
      </w:tblGrid>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 xml:space="preserve">№ </w:t>
            </w:r>
            <w:proofErr w:type="spellStart"/>
            <w:r w:rsidRPr="009340E1">
              <w:rPr>
                <w:b/>
                <w:color w:val="000000"/>
                <w:sz w:val="20"/>
                <w:szCs w:val="20"/>
              </w:rPr>
              <w:t>п</w:t>
            </w:r>
            <w:proofErr w:type="gramStart"/>
            <w:r w:rsidRPr="009340E1">
              <w:rPr>
                <w:b/>
                <w:color w:val="000000"/>
                <w:sz w:val="20"/>
                <w:szCs w:val="20"/>
              </w:rPr>
              <w:t>.п</w:t>
            </w:r>
            <w:proofErr w:type="spellEnd"/>
            <w:proofErr w:type="gramEnd"/>
          </w:p>
        </w:tc>
        <w:tc>
          <w:tcPr>
            <w:tcW w:w="8080"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Наименование параметра</w:t>
            </w:r>
          </w:p>
        </w:tc>
        <w:tc>
          <w:tcPr>
            <w:tcW w:w="1735"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Значение параметра</w:t>
            </w:r>
          </w:p>
        </w:tc>
      </w:tr>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1</w:t>
            </w:r>
          </w:p>
        </w:tc>
        <w:tc>
          <w:tcPr>
            <w:tcW w:w="8080" w:type="dxa"/>
            <w:shd w:val="clear" w:color="auto" w:fill="auto"/>
          </w:tcPr>
          <w:p w:rsidR="009340E1" w:rsidRPr="009340E1" w:rsidRDefault="009340E1" w:rsidP="009340E1">
            <w:pPr>
              <w:rPr>
                <w:b/>
                <w:color w:val="000000"/>
                <w:sz w:val="20"/>
                <w:szCs w:val="20"/>
              </w:rPr>
            </w:pPr>
            <w:r w:rsidRPr="009340E1">
              <w:rPr>
                <w:b/>
                <w:color w:val="000000"/>
                <w:sz w:val="20"/>
                <w:szCs w:val="20"/>
              </w:rPr>
              <w:t>Аппарат лазерный физиотерапевтический</w:t>
            </w:r>
          </w:p>
        </w:tc>
        <w:tc>
          <w:tcPr>
            <w:tcW w:w="1735" w:type="dxa"/>
            <w:shd w:val="clear" w:color="auto" w:fill="auto"/>
          </w:tcPr>
          <w:p w:rsidR="009340E1" w:rsidRPr="009340E1" w:rsidRDefault="009340E1" w:rsidP="008864B1">
            <w:pPr>
              <w:jc w:val="center"/>
              <w:rPr>
                <w:b/>
                <w:color w:val="000000"/>
                <w:sz w:val="20"/>
                <w:szCs w:val="20"/>
              </w:rPr>
            </w:pP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w:t>
            </w:r>
          </w:p>
        </w:tc>
        <w:tc>
          <w:tcPr>
            <w:tcW w:w="8080" w:type="dxa"/>
            <w:shd w:val="clear" w:color="auto" w:fill="auto"/>
            <w:vAlign w:val="center"/>
          </w:tcPr>
          <w:p w:rsidR="009340E1" w:rsidRPr="009340E1" w:rsidRDefault="009340E1" w:rsidP="008864B1">
            <w:pPr>
              <w:rPr>
                <w:sz w:val="20"/>
                <w:szCs w:val="20"/>
              </w:rPr>
            </w:pPr>
            <w:r w:rsidRPr="009340E1">
              <w:rPr>
                <w:sz w:val="20"/>
                <w:szCs w:val="20"/>
              </w:rPr>
              <w:t>Количество каналов излуч</w:t>
            </w:r>
            <w:r w:rsidRPr="009340E1">
              <w:rPr>
                <w:sz w:val="20"/>
                <w:szCs w:val="20"/>
              </w:rPr>
              <w:t>е</w:t>
            </w:r>
            <w:r w:rsidRPr="009340E1">
              <w:rPr>
                <w:sz w:val="20"/>
                <w:szCs w:val="20"/>
              </w:rPr>
              <w:t>ния, шт., не менее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2</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1.2</w:t>
            </w:r>
          </w:p>
        </w:tc>
        <w:tc>
          <w:tcPr>
            <w:tcW w:w="8080" w:type="dxa"/>
            <w:shd w:val="clear" w:color="auto" w:fill="auto"/>
            <w:vAlign w:val="center"/>
          </w:tcPr>
          <w:p w:rsidR="009340E1" w:rsidRPr="009340E1" w:rsidRDefault="009340E1" w:rsidP="008864B1">
            <w:pPr>
              <w:rPr>
                <w:sz w:val="20"/>
                <w:szCs w:val="20"/>
              </w:rPr>
            </w:pPr>
            <w:r w:rsidRPr="009340E1">
              <w:rPr>
                <w:sz w:val="20"/>
                <w:szCs w:val="20"/>
              </w:rPr>
              <w:t>Фиксированная частота повторения импульсов лазерного излучения апп</w:t>
            </w:r>
            <w:r w:rsidRPr="009340E1">
              <w:rPr>
                <w:sz w:val="20"/>
                <w:szCs w:val="20"/>
              </w:rPr>
              <w:t>а</w:t>
            </w:r>
            <w:r w:rsidRPr="009340E1">
              <w:rPr>
                <w:sz w:val="20"/>
                <w:szCs w:val="20"/>
              </w:rPr>
              <w:t>рата в режиме лазерного излучения или частота модуляции лазерного излуч</w:t>
            </w:r>
            <w:r w:rsidRPr="009340E1">
              <w:rPr>
                <w:sz w:val="20"/>
                <w:szCs w:val="20"/>
              </w:rPr>
              <w:t>е</w:t>
            </w:r>
            <w:r w:rsidRPr="009340E1">
              <w:rPr>
                <w:sz w:val="20"/>
                <w:szCs w:val="20"/>
              </w:rPr>
              <w:t>ния аппарата непрерывного излучения для каждого к</w:t>
            </w:r>
            <w:r w:rsidRPr="009340E1">
              <w:rPr>
                <w:sz w:val="20"/>
                <w:szCs w:val="20"/>
              </w:rPr>
              <w:t>а</w:t>
            </w:r>
            <w:r w:rsidRPr="009340E1">
              <w:rPr>
                <w:sz w:val="20"/>
                <w:szCs w:val="20"/>
              </w:rPr>
              <w:t>нала, 10; 80, 3000, 10 000 Гц</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1.3</w:t>
            </w:r>
          </w:p>
        </w:tc>
        <w:tc>
          <w:tcPr>
            <w:tcW w:w="8080" w:type="dxa"/>
            <w:shd w:val="clear" w:color="auto" w:fill="auto"/>
            <w:vAlign w:val="center"/>
          </w:tcPr>
          <w:p w:rsidR="009340E1" w:rsidRPr="009340E1" w:rsidRDefault="009340E1" w:rsidP="008864B1">
            <w:pPr>
              <w:rPr>
                <w:sz w:val="20"/>
                <w:szCs w:val="20"/>
              </w:rPr>
            </w:pPr>
            <w:r w:rsidRPr="009340E1">
              <w:rPr>
                <w:sz w:val="20"/>
                <w:szCs w:val="20"/>
              </w:rPr>
              <w:t>Произвольная частота повторения и</w:t>
            </w:r>
            <w:r w:rsidRPr="009340E1">
              <w:rPr>
                <w:sz w:val="20"/>
                <w:szCs w:val="20"/>
              </w:rPr>
              <w:t>м</w:t>
            </w:r>
            <w:r w:rsidRPr="009340E1">
              <w:rPr>
                <w:sz w:val="20"/>
                <w:szCs w:val="20"/>
              </w:rPr>
              <w:t xml:space="preserve">пульсов, </w:t>
            </w:r>
            <w:proofErr w:type="gramStart"/>
            <w:r w:rsidRPr="009340E1">
              <w:rPr>
                <w:sz w:val="20"/>
                <w:szCs w:val="20"/>
              </w:rPr>
              <w:t>Гц</w:t>
            </w:r>
            <w:proofErr w:type="gramEnd"/>
            <w:r w:rsidRPr="009340E1">
              <w:rPr>
                <w:sz w:val="20"/>
                <w:szCs w:val="20"/>
              </w:rPr>
              <w:t>, не уже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0,5-10 000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1.4</w:t>
            </w:r>
          </w:p>
        </w:tc>
        <w:tc>
          <w:tcPr>
            <w:tcW w:w="8080" w:type="dxa"/>
            <w:shd w:val="clear" w:color="auto" w:fill="auto"/>
            <w:vAlign w:val="center"/>
          </w:tcPr>
          <w:p w:rsidR="009340E1" w:rsidRPr="009340E1" w:rsidRDefault="009340E1" w:rsidP="008864B1">
            <w:pPr>
              <w:rPr>
                <w:sz w:val="20"/>
                <w:szCs w:val="20"/>
              </w:rPr>
            </w:pPr>
            <w:r w:rsidRPr="009340E1">
              <w:rPr>
                <w:sz w:val="20"/>
                <w:szCs w:val="20"/>
              </w:rPr>
              <w:t>Для режима импульсного излучения аппарата длительность импульсов и</w:t>
            </w:r>
            <w:r w:rsidRPr="009340E1">
              <w:rPr>
                <w:sz w:val="20"/>
                <w:szCs w:val="20"/>
              </w:rPr>
              <w:t>з</w:t>
            </w:r>
            <w:r w:rsidRPr="009340E1">
              <w:rPr>
                <w:sz w:val="20"/>
                <w:szCs w:val="20"/>
              </w:rPr>
              <w:t xml:space="preserve">лучения, </w:t>
            </w:r>
            <w:proofErr w:type="spellStart"/>
            <w:r w:rsidRPr="009340E1">
              <w:rPr>
                <w:sz w:val="20"/>
                <w:szCs w:val="20"/>
              </w:rPr>
              <w:t>нс</w:t>
            </w:r>
            <w:proofErr w:type="spellEnd"/>
            <w:r w:rsidRPr="009340E1">
              <w:rPr>
                <w:sz w:val="20"/>
                <w:szCs w:val="20"/>
              </w:rPr>
              <w:t xml:space="preserve">, не уже </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75-100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1.5</w:t>
            </w:r>
          </w:p>
        </w:tc>
        <w:tc>
          <w:tcPr>
            <w:tcW w:w="8080" w:type="dxa"/>
            <w:shd w:val="clear" w:color="auto" w:fill="auto"/>
            <w:vAlign w:val="center"/>
          </w:tcPr>
          <w:p w:rsidR="009340E1" w:rsidRPr="009340E1" w:rsidRDefault="009340E1" w:rsidP="008864B1">
            <w:pPr>
              <w:rPr>
                <w:sz w:val="20"/>
                <w:szCs w:val="20"/>
              </w:rPr>
            </w:pPr>
            <w:r w:rsidRPr="009340E1">
              <w:rPr>
                <w:sz w:val="20"/>
                <w:szCs w:val="20"/>
              </w:rPr>
              <w:t>Скважность модулирования излуч</w:t>
            </w:r>
            <w:r w:rsidRPr="009340E1">
              <w:rPr>
                <w:sz w:val="20"/>
                <w:szCs w:val="20"/>
              </w:rPr>
              <w:t>е</w:t>
            </w:r>
            <w:r w:rsidRPr="009340E1">
              <w:rPr>
                <w:sz w:val="20"/>
                <w:szCs w:val="20"/>
              </w:rPr>
              <w:t>ния 2 ± 0,5</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1.6</w:t>
            </w:r>
          </w:p>
        </w:tc>
        <w:tc>
          <w:tcPr>
            <w:tcW w:w="8080" w:type="dxa"/>
            <w:shd w:val="clear" w:color="auto" w:fill="auto"/>
            <w:vAlign w:val="center"/>
          </w:tcPr>
          <w:p w:rsidR="009340E1" w:rsidRPr="009340E1" w:rsidRDefault="009340E1" w:rsidP="008864B1">
            <w:pPr>
              <w:rPr>
                <w:sz w:val="20"/>
                <w:szCs w:val="20"/>
              </w:rPr>
            </w:pPr>
            <w:r w:rsidRPr="009340E1">
              <w:rPr>
                <w:sz w:val="20"/>
                <w:szCs w:val="20"/>
              </w:rPr>
              <w:t>Диапазон контролируемой импуль</w:t>
            </w:r>
            <w:r w:rsidRPr="009340E1">
              <w:rPr>
                <w:sz w:val="20"/>
                <w:szCs w:val="20"/>
              </w:rPr>
              <w:t>с</w:t>
            </w:r>
            <w:r w:rsidRPr="009340E1">
              <w:rPr>
                <w:sz w:val="20"/>
                <w:szCs w:val="20"/>
              </w:rPr>
              <w:t xml:space="preserve">ной мощности излучения, </w:t>
            </w:r>
            <w:proofErr w:type="gramStart"/>
            <w:r w:rsidRPr="009340E1">
              <w:rPr>
                <w:sz w:val="20"/>
                <w:szCs w:val="20"/>
              </w:rPr>
              <w:t>Вт</w:t>
            </w:r>
            <w:proofErr w:type="gramEnd"/>
            <w:r w:rsidRPr="009340E1">
              <w:rPr>
                <w:sz w:val="20"/>
                <w:szCs w:val="20"/>
              </w:rPr>
              <w:t>, не уже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2 – 99</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1.7</w:t>
            </w:r>
          </w:p>
        </w:tc>
        <w:tc>
          <w:tcPr>
            <w:tcW w:w="8080" w:type="dxa"/>
            <w:shd w:val="clear" w:color="auto" w:fill="auto"/>
            <w:vAlign w:val="center"/>
          </w:tcPr>
          <w:p w:rsidR="009340E1" w:rsidRPr="009340E1" w:rsidRDefault="009340E1" w:rsidP="008864B1">
            <w:pPr>
              <w:rPr>
                <w:sz w:val="20"/>
                <w:szCs w:val="20"/>
              </w:rPr>
            </w:pPr>
            <w:r w:rsidRPr="009340E1">
              <w:rPr>
                <w:sz w:val="20"/>
                <w:szCs w:val="20"/>
              </w:rPr>
              <w:t>Диапазон контролируемой средней мощности излучения, мВт, не уже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1 – 240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1.8</w:t>
            </w:r>
          </w:p>
        </w:tc>
        <w:tc>
          <w:tcPr>
            <w:tcW w:w="8080" w:type="dxa"/>
            <w:shd w:val="clear" w:color="auto" w:fill="auto"/>
            <w:vAlign w:val="center"/>
          </w:tcPr>
          <w:p w:rsidR="009340E1" w:rsidRPr="009340E1" w:rsidRDefault="009340E1" w:rsidP="008864B1">
            <w:pPr>
              <w:rPr>
                <w:sz w:val="20"/>
                <w:szCs w:val="20"/>
              </w:rPr>
            </w:pPr>
            <w:r w:rsidRPr="009340E1">
              <w:rPr>
                <w:sz w:val="20"/>
                <w:szCs w:val="20"/>
              </w:rPr>
              <w:t>Фиксированные значения времени экспозиции, 2, 5 мин. и «Н» (н</w:t>
            </w:r>
            <w:r w:rsidRPr="009340E1">
              <w:rPr>
                <w:sz w:val="20"/>
                <w:szCs w:val="20"/>
              </w:rPr>
              <w:t>е</w:t>
            </w:r>
            <w:r w:rsidRPr="009340E1">
              <w:rPr>
                <w:sz w:val="20"/>
                <w:szCs w:val="20"/>
              </w:rPr>
              <w:t>ограниченно)</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1.9</w:t>
            </w:r>
          </w:p>
        </w:tc>
        <w:tc>
          <w:tcPr>
            <w:tcW w:w="8080" w:type="dxa"/>
            <w:shd w:val="clear" w:color="auto" w:fill="auto"/>
            <w:vAlign w:val="center"/>
          </w:tcPr>
          <w:p w:rsidR="009340E1" w:rsidRPr="009340E1" w:rsidRDefault="009340E1" w:rsidP="008864B1">
            <w:pPr>
              <w:rPr>
                <w:sz w:val="20"/>
                <w:szCs w:val="20"/>
              </w:rPr>
            </w:pPr>
            <w:r w:rsidRPr="009340E1">
              <w:rPr>
                <w:sz w:val="20"/>
                <w:szCs w:val="20"/>
              </w:rPr>
              <w:t>Время произвольной экспозиции 1 с – 90 мин</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1.10</w:t>
            </w:r>
          </w:p>
        </w:tc>
        <w:tc>
          <w:tcPr>
            <w:tcW w:w="8080" w:type="dxa"/>
            <w:shd w:val="clear" w:color="auto" w:fill="auto"/>
            <w:vAlign w:val="center"/>
          </w:tcPr>
          <w:p w:rsidR="009340E1" w:rsidRPr="009340E1" w:rsidRDefault="009340E1" w:rsidP="008864B1">
            <w:pPr>
              <w:rPr>
                <w:sz w:val="20"/>
                <w:szCs w:val="20"/>
              </w:rPr>
            </w:pPr>
            <w:r w:rsidRPr="009340E1">
              <w:rPr>
                <w:sz w:val="20"/>
                <w:szCs w:val="20"/>
              </w:rPr>
              <w:t>Аппарат позволяет работать в би</w:t>
            </w:r>
            <w:r w:rsidRPr="009340E1">
              <w:rPr>
                <w:sz w:val="20"/>
                <w:szCs w:val="20"/>
              </w:rPr>
              <w:t>о</w:t>
            </w:r>
            <w:r w:rsidRPr="009340E1">
              <w:rPr>
                <w:sz w:val="20"/>
                <w:szCs w:val="20"/>
              </w:rPr>
              <w:t xml:space="preserve">управляемом режиме с блоком </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1.11</w:t>
            </w:r>
          </w:p>
        </w:tc>
        <w:tc>
          <w:tcPr>
            <w:tcW w:w="8080" w:type="dxa"/>
            <w:shd w:val="clear" w:color="auto" w:fill="auto"/>
            <w:vAlign w:val="center"/>
          </w:tcPr>
          <w:p w:rsidR="009340E1" w:rsidRPr="009340E1" w:rsidRDefault="009340E1" w:rsidP="008864B1">
            <w:pPr>
              <w:rPr>
                <w:sz w:val="20"/>
                <w:szCs w:val="20"/>
              </w:rPr>
            </w:pPr>
            <w:r w:rsidRPr="009340E1">
              <w:rPr>
                <w:sz w:val="20"/>
                <w:szCs w:val="20"/>
              </w:rPr>
              <w:t>Аппарат работает через специальный источник питания от сети переменн</w:t>
            </w:r>
            <w:r w:rsidRPr="009340E1">
              <w:rPr>
                <w:sz w:val="20"/>
                <w:szCs w:val="20"/>
              </w:rPr>
              <w:t>о</w:t>
            </w:r>
            <w:r w:rsidRPr="009340E1">
              <w:rPr>
                <w:sz w:val="20"/>
                <w:szCs w:val="20"/>
              </w:rPr>
              <w:t>го тока (адаптер)</w:t>
            </w:r>
          </w:p>
          <w:p w:rsidR="009340E1" w:rsidRPr="009340E1" w:rsidRDefault="009340E1" w:rsidP="008864B1">
            <w:pPr>
              <w:rPr>
                <w:sz w:val="20"/>
                <w:szCs w:val="20"/>
              </w:rPr>
            </w:pPr>
            <w:r w:rsidRPr="009340E1">
              <w:rPr>
                <w:sz w:val="20"/>
                <w:szCs w:val="20"/>
              </w:rPr>
              <w:t>напряжение, 100-240</w:t>
            </w:r>
            <w:proofErr w:type="gramStart"/>
            <w:r w:rsidRPr="009340E1">
              <w:rPr>
                <w:sz w:val="20"/>
                <w:szCs w:val="20"/>
              </w:rPr>
              <w:t xml:space="preserve"> В</w:t>
            </w:r>
            <w:proofErr w:type="gramEnd"/>
            <w:r w:rsidRPr="009340E1">
              <w:rPr>
                <w:sz w:val="20"/>
                <w:szCs w:val="20"/>
              </w:rPr>
              <w:br/>
              <w:t xml:space="preserve">частота, 50-60 Гц </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rPr>
          <w:trHeight w:val="156"/>
        </w:trPr>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1.12</w:t>
            </w:r>
          </w:p>
        </w:tc>
        <w:tc>
          <w:tcPr>
            <w:tcW w:w="8080" w:type="dxa"/>
            <w:shd w:val="clear" w:color="auto" w:fill="auto"/>
            <w:vAlign w:val="center"/>
          </w:tcPr>
          <w:p w:rsidR="009340E1" w:rsidRPr="009340E1" w:rsidRDefault="009340E1" w:rsidP="008864B1">
            <w:pPr>
              <w:rPr>
                <w:sz w:val="20"/>
                <w:szCs w:val="20"/>
              </w:rPr>
            </w:pPr>
            <w:r w:rsidRPr="009340E1">
              <w:rPr>
                <w:sz w:val="20"/>
                <w:szCs w:val="20"/>
              </w:rPr>
              <w:t>Время установления рабочего режима излучения аппарата п</w:t>
            </w:r>
            <w:r w:rsidRPr="009340E1">
              <w:rPr>
                <w:sz w:val="20"/>
                <w:szCs w:val="20"/>
              </w:rPr>
              <w:t>о</w:t>
            </w:r>
            <w:r w:rsidRPr="009340E1">
              <w:rPr>
                <w:sz w:val="20"/>
                <w:szCs w:val="20"/>
              </w:rPr>
              <w:t xml:space="preserve">сле включения кнопки ПУСК, </w:t>
            </w:r>
            <w:proofErr w:type="gramStart"/>
            <w:r w:rsidRPr="009340E1">
              <w:rPr>
                <w:sz w:val="20"/>
                <w:szCs w:val="20"/>
              </w:rPr>
              <w:t>с</w:t>
            </w:r>
            <w:proofErr w:type="gramEnd"/>
            <w:r w:rsidRPr="009340E1">
              <w:rPr>
                <w:sz w:val="20"/>
                <w:szCs w:val="20"/>
              </w:rPr>
              <w:t xml:space="preserve">, не более </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2</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1.13</w:t>
            </w:r>
          </w:p>
        </w:tc>
        <w:tc>
          <w:tcPr>
            <w:tcW w:w="8080" w:type="dxa"/>
            <w:shd w:val="clear" w:color="auto" w:fill="auto"/>
            <w:vAlign w:val="center"/>
          </w:tcPr>
          <w:p w:rsidR="009340E1" w:rsidRPr="009340E1" w:rsidRDefault="009340E1" w:rsidP="008864B1">
            <w:pPr>
              <w:rPr>
                <w:sz w:val="20"/>
                <w:szCs w:val="20"/>
              </w:rPr>
            </w:pPr>
            <w:r w:rsidRPr="009340E1">
              <w:rPr>
                <w:sz w:val="20"/>
                <w:szCs w:val="20"/>
              </w:rPr>
              <w:t>Продолжительность режима ежедневной р</w:t>
            </w:r>
            <w:r w:rsidRPr="009340E1">
              <w:rPr>
                <w:sz w:val="20"/>
                <w:szCs w:val="20"/>
              </w:rPr>
              <w:t>а</w:t>
            </w:r>
            <w:r w:rsidRPr="009340E1">
              <w:rPr>
                <w:sz w:val="20"/>
                <w:szCs w:val="20"/>
              </w:rPr>
              <w:t xml:space="preserve">боты, </w:t>
            </w:r>
            <w:proofErr w:type="gramStart"/>
            <w:r w:rsidRPr="009340E1">
              <w:rPr>
                <w:sz w:val="20"/>
                <w:szCs w:val="20"/>
              </w:rPr>
              <w:t>ч</w:t>
            </w:r>
            <w:proofErr w:type="gramEnd"/>
            <w:r w:rsidRPr="009340E1">
              <w:rPr>
                <w:sz w:val="20"/>
                <w:szCs w:val="20"/>
              </w:rPr>
              <w:t xml:space="preserve">, не более </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8</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1.14</w:t>
            </w:r>
          </w:p>
        </w:tc>
        <w:tc>
          <w:tcPr>
            <w:tcW w:w="8080" w:type="dxa"/>
            <w:shd w:val="clear" w:color="auto" w:fill="auto"/>
            <w:vAlign w:val="center"/>
          </w:tcPr>
          <w:p w:rsidR="009340E1" w:rsidRPr="009340E1" w:rsidRDefault="009340E1" w:rsidP="008864B1">
            <w:pPr>
              <w:rPr>
                <w:sz w:val="20"/>
                <w:szCs w:val="20"/>
              </w:rPr>
            </w:pPr>
            <w:r w:rsidRPr="009340E1">
              <w:rPr>
                <w:sz w:val="20"/>
                <w:szCs w:val="20"/>
              </w:rPr>
              <w:t>Мощность, потребляемая аппар</w:t>
            </w:r>
            <w:r w:rsidRPr="009340E1">
              <w:rPr>
                <w:sz w:val="20"/>
                <w:szCs w:val="20"/>
              </w:rPr>
              <w:t>а</w:t>
            </w:r>
            <w:r w:rsidRPr="009340E1">
              <w:rPr>
                <w:sz w:val="20"/>
                <w:szCs w:val="20"/>
              </w:rPr>
              <w:t>том, ВА, не более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14</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1.15</w:t>
            </w:r>
          </w:p>
        </w:tc>
        <w:tc>
          <w:tcPr>
            <w:tcW w:w="8080" w:type="dxa"/>
            <w:shd w:val="clear" w:color="auto" w:fill="auto"/>
            <w:vAlign w:val="center"/>
          </w:tcPr>
          <w:p w:rsidR="009340E1" w:rsidRPr="009340E1" w:rsidRDefault="009340E1" w:rsidP="008864B1">
            <w:pPr>
              <w:rPr>
                <w:sz w:val="20"/>
                <w:szCs w:val="20"/>
              </w:rPr>
            </w:pPr>
            <w:r w:rsidRPr="009340E1">
              <w:rPr>
                <w:sz w:val="20"/>
                <w:szCs w:val="20"/>
              </w:rPr>
              <w:t xml:space="preserve">Габаритные размеры, </w:t>
            </w:r>
            <w:proofErr w:type="gramStart"/>
            <w:r w:rsidRPr="009340E1">
              <w:rPr>
                <w:sz w:val="20"/>
                <w:szCs w:val="20"/>
              </w:rPr>
              <w:t>мм</w:t>
            </w:r>
            <w:proofErr w:type="gramEnd"/>
            <w:r w:rsidRPr="009340E1">
              <w:rPr>
                <w:sz w:val="20"/>
                <w:szCs w:val="20"/>
              </w:rPr>
              <w:t>, не б</w:t>
            </w:r>
            <w:r w:rsidRPr="009340E1">
              <w:rPr>
                <w:sz w:val="20"/>
                <w:szCs w:val="20"/>
              </w:rPr>
              <w:t>о</w:t>
            </w:r>
            <w:r w:rsidRPr="009340E1">
              <w:rPr>
                <w:sz w:val="20"/>
                <w:szCs w:val="20"/>
              </w:rPr>
              <w:t>лее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280 х 195 х 100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1.16</w:t>
            </w:r>
          </w:p>
        </w:tc>
        <w:tc>
          <w:tcPr>
            <w:tcW w:w="8080" w:type="dxa"/>
            <w:shd w:val="clear" w:color="auto" w:fill="auto"/>
            <w:vAlign w:val="center"/>
          </w:tcPr>
          <w:p w:rsidR="009340E1" w:rsidRPr="009340E1" w:rsidRDefault="009340E1" w:rsidP="008864B1">
            <w:pPr>
              <w:rPr>
                <w:sz w:val="20"/>
                <w:szCs w:val="20"/>
              </w:rPr>
            </w:pPr>
            <w:r w:rsidRPr="009340E1">
              <w:rPr>
                <w:sz w:val="20"/>
                <w:szCs w:val="20"/>
              </w:rPr>
              <w:t xml:space="preserve">Масса, </w:t>
            </w:r>
            <w:proofErr w:type="gramStart"/>
            <w:r w:rsidRPr="009340E1">
              <w:rPr>
                <w:sz w:val="20"/>
                <w:szCs w:val="20"/>
              </w:rPr>
              <w:t>кг</w:t>
            </w:r>
            <w:proofErr w:type="gramEnd"/>
            <w:r w:rsidRPr="009340E1">
              <w:rPr>
                <w:sz w:val="20"/>
                <w:szCs w:val="20"/>
              </w:rPr>
              <w:t>, не более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1</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1.17</w:t>
            </w:r>
          </w:p>
        </w:tc>
        <w:tc>
          <w:tcPr>
            <w:tcW w:w="8080" w:type="dxa"/>
            <w:shd w:val="clear" w:color="auto" w:fill="auto"/>
            <w:vAlign w:val="center"/>
          </w:tcPr>
          <w:p w:rsidR="009340E1" w:rsidRPr="009340E1" w:rsidRDefault="009340E1" w:rsidP="008864B1">
            <w:pPr>
              <w:rPr>
                <w:sz w:val="20"/>
                <w:szCs w:val="20"/>
              </w:rPr>
            </w:pPr>
            <w:r w:rsidRPr="009340E1">
              <w:rPr>
                <w:sz w:val="20"/>
                <w:szCs w:val="20"/>
              </w:rPr>
              <w:t>Возможность подключения и работы с головками через разъем, выполне</w:t>
            </w:r>
            <w:r w:rsidRPr="009340E1">
              <w:rPr>
                <w:sz w:val="20"/>
                <w:szCs w:val="20"/>
              </w:rPr>
              <w:t>н</w:t>
            </w:r>
            <w:r w:rsidRPr="009340E1">
              <w:rPr>
                <w:sz w:val="20"/>
                <w:szCs w:val="20"/>
              </w:rPr>
              <w:t xml:space="preserve">ный по стандарту TRS 6.35 </w:t>
            </w:r>
            <w:proofErr w:type="spellStart"/>
            <w:r w:rsidRPr="009340E1">
              <w:rPr>
                <w:sz w:val="20"/>
                <w:szCs w:val="20"/>
              </w:rPr>
              <w:t>mm</w:t>
            </w:r>
            <w:proofErr w:type="spellEnd"/>
            <w:r w:rsidRPr="009340E1">
              <w:rPr>
                <w:sz w:val="20"/>
                <w:szCs w:val="20"/>
              </w:rPr>
              <w:t xml:space="preserve"> </w:t>
            </w:r>
            <w:proofErr w:type="spellStart"/>
            <w:r w:rsidRPr="009340E1">
              <w:rPr>
                <w:sz w:val="20"/>
                <w:szCs w:val="20"/>
              </w:rPr>
              <w:t>stereo</w:t>
            </w:r>
            <w:proofErr w:type="spellEnd"/>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2</w:t>
            </w:r>
          </w:p>
        </w:tc>
        <w:tc>
          <w:tcPr>
            <w:tcW w:w="8080" w:type="dxa"/>
            <w:shd w:val="clear" w:color="auto" w:fill="auto"/>
            <w:vAlign w:val="center"/>
          </w:tcPr>
          <w:p w:rsidR="009340E1" w:rsidRPr="009340E1" w:rsidRDefault="009340E1" w:rsidP="008864B1">
            <w:pPr>
              <w:rPr>
                <w:b/>
                <w:sz w:val="20"/>
                <w:szCs w:val="20"/>
              </w:rPr>
            </w:pPr>
            <w:r w:rsidRPr="009340E1">
              <w:rPr>
                <w:b/>
                <w:sz w:val="20"/>
                <w:szCs w:val="20"/>
              </w:rPr>
              <w:t>Матричная лазерная головка импульсного излучения, шт., не менее</w:t>
            </w:r>
          </w:p>
        </w:tc>
        <w:tc>
          <w:tcPr>
            <w:tcW w:w="1735" w:type="dxa"/>
            <w:shd w:val="clear" w:color="auto" w:fill="auto"/>
            <w:vAlign w:val="center"/>
          </w:tcPr>
          <w:p w:rsidR="009340E1" w:rsidRPr="009340E1" w:rsidRDefault="009340E1" w:rsidP="008864B1">
            <w:pPr>
              <w:jc w:val="center"/>
              <w:rPr>
                <w:b/>
                <w:sz w:val="20"/>
                <w:szCs w:val="20"/>
              </w:rPr>
            </w:pPr>
            <w:r w:rsidRPr="009340E1">
              <w:rPr>
                <w:b/>
                <w:sz w:val="20"/>
                <w:szCs w:val="20"/>
              </w:rPr>
              <w:t>1</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2.1</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 xml:space="preserve">Длина волны, </w:t>
            </w:r>
            <w:proofErr w:type="spellStart"/>
            <w:r w:rsidRPr="009340E1">
              <w:rPr>
                <w:rFonts w:ascii="Times New Roman" w:hAnsi="Times New Roman" w:cs="Times New Roman"/>
                <w:sz w:val="20"/>
                <w:szCs w:val="20"/>
              </w:rPr>
              <w:t>нм</w:t>
            </w:r>
            <w:proofErr w:type="spellEnd"/>
            <w:r w:rsidRPr="009340E1">
              <w:rPr>
                <w:rFonts w:ascii="Times New Roman" w:hAnsi="Times New Roman" w:cs="Times New Roman"/>
                <w:sz w:val="20"/>
                <w:szCs w:val="20"/>
              </w:rPr>
              <w:t>, не более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904</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2.2</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Оптический диапазон</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Инфракрасный</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2.3</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Режим</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Импульсный</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2.4</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Лазерные диоды с контролем мощности излучения, шт., не менее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8</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2.5</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 xml:space="preserve">Импульсная мощность, </w:t>
            </w:r>
            <w:proofErr w:type="gramStart"/>
            <w:r w:rsidRPr="009340E1">
              <w:rPr>
                <w:rFonts w:ascii="Times New Roman" w:hAnsi="Times New Roman" w:cs="Times New Roman"/>
                <w:sz w:val="20"/>
                <w:szCs w:val="20"/>
              </w:rPr>
              <w:t>Вт</w:t>
            </w:r>
            <w:proofErr w:type="gramEnd"/>
            <w:r w:rsidRPr="009340E1">
              <w:rPr>
                <w:rFonts w:ascii="Times New Roman" w:hAnsi="Times New Roman" w:cs="Times New Roman"/>
                <w:sz w:val="20"/>
                <w:szCs w:val="20"/>
              </w:rPr>
              <w:t>, не менее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50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2.6</w:t>
            </w:r>
          </w:p>
        </w:tc>
        <w:tc>
          <w:tcPr>
            <w:tcW w:w="8080" w:type="dxa"/>
            <w:shd w:val="clear" w:color="auto" w:fill="auto"/>
          </w:tcPr>
          <w:p w:rsidR="009340E1" w:rsidRPr="009340E1" w:rsidRDefault="009340E1" w:rsidP="008864B1">
            <w:pPr>
              <w:rPr>
                <w:sz w:val="20"/>
                <w:szCs w:val="20"/>
              </w:rPr>
            </w:pPr>
            <w:r w:rsidRPr="009340E1">
              <w:rPr>
                <w:sz w:val="20"/>
                <w:szCs w:val="20"/>
              </w:rPr>
              <w:t xml:space="preserve">Разъем для подключения к аппарату по стандарту TRS 6.35 </w:t>
            </w:r>
            <w:proofErr w:type="spellStart"/>
            <w:r w:rsidRPr="009340E1">
              <w:rPr>
                <w:sz w:val="20"/>
                <w:szCs w:val="20"/>
              </w:rPr>
              <w:t>mm</w:t>
            </w:r>
            <w:proofErr w:type="spellEnd"/>
            <w:r w:rsidRPr="009340E1">
              <w:rPr>
                <w:sz w:val="20"/>
                <w:szCs w:val="20"/>
              </w:rPr>
              <w:t xml:space="preserve"> </w:t>
            </w:r>
            <w:proofErr w:type="spellStart"/>
            <w:r w:rsidRPr="009340E1">
              <w:rPr>
                <w:sz w:val="20"/>
                <w:szCs w:val="20"/>
              </w:rPr>
              <w:t>stereo</w:t>
            </w:r>
            <w:proofErr w:type="spellEnd"/>
            <w:r w:rsidRPr="009340E1">
              <w:rPr>
                <w:sz w:val="20"/>
                <w:szCs w:val="20"/>
              </w:rPr>
              <w:t xml:space="preserve"> с цветовой дифференциацией длины волны лазерного излучения</w:t>
            </w:r>
          </w:p>
        </w:tc>
        <w:tc>
          <w:tcPr>
            <w:tcW w:w="1735" w:type="dxa"/>
            <w:shd w:val="clear" w:color="auto" w:fill="auto"/>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3</w:t>
            </w:r>
          </w:p>
        </w:tc>
        <w:tc>
          <w:tcPr>
            <w:tcW w:w="8080" w:type="dxa"/>
            <w:shd w:val="clear" w:color="auto" w:fill="auto"/>
            <w:vAlign w:val="center"/>
          </w:tcPr>
          <w:p w:rsidR="009340E1" w:rsidRPr="009340E1" w:rsidRDefault="009340E1" w:rsidP="008864B1">
            <w:pPr>
              <w:rPr>
                <w:b/>
                <w:sz w:val="20"/>
                <w:szCs w:val="20"/>
              </w:rPr>
            </w:pPr>
            <w:r w:rsidRPr="009340E1">
              <w:rPr>
                <w:b/>
                <w:sz w:val="20"/>
                <w:szCs w:val="20"/>
              </w:rPr>
              <w:t>Лазерная головка импульсного излучения, шт., не менее</w:t>
            </w:r>
          </w:p>
        </w:tc>
        <w:tc>
          <w:tcPr>
            <w:tcW w:w="1735" w:type="dxa"/>
            <w:shd w:val="clear" w:color="auto" w:fill="auto"/>
            <w:vAlign w:val="center"/>
          </w:tcPr>
          <w:p w:rsidR="009340E1" w:rsidRPr="009340E1" w:rsidRDefault="009340E1" w:rsidP="008864B1">
            <w:pPr>
              <w:jc w:val="center"/>
              <w:rPr>
                <w:b/>
                <w:sz w:val="20"/>
                <w:szCs w:val="20"/>
              </w:rPr>
            </w:pPr>
            <w:r w:rsidRPr="009340E1">
              <w:rPr>
                <w:b/>
                <w:sz w:val="20"/>
                <w:szCs w:val="20"/>
              </w:rPr>
              <w:t>2</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3.1</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 xml:space="preserve">Длина волны, </w:t>
            </w:r>
            <w:proofErr w:type="spellStart"/>
            <w:r w:rsidRPr="009340E1">
              <w:rPr>
                <w:rFonts w:ascii="Times New Roman" w:hAnsi="Times New Roman" w:cs="Times New Roman"/>
                <w:sz w:val="20"/>
                <w:szCs w:val="20"/>
              </w:rPr>
              <w:t>нм</w:t>
            </w:r>
            <w:proofErr w:type="spellEnd"/>
            <w:r w:rsidRPr="009340E1">
              <w:rPr>
                <w:rFonts w:ascii="Times New Roman" w:hAnsi="Times New Roman" w:cs="Times New Roman"/>
                <w:sz w:val="20"/>
                <w:szCs w:val="20"/>
              </w:rPr>
              <w:t>, не более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904</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3.2</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Оптический диапазон</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Инфракрасный</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3.3</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Режим</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Импульсный</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3.4</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 xml:space="preserve">Импульсная мощность, </w:t>
            </w:r>
            <w:proofErr w:type="gramStart"/>
            <w:r w:rsidRPr="009340E1">
              <w:rPr>
                <w:rFonts w:ascii="Times New Roman" w:hAnsi="Times New Roman" w:cs="Times New Roman"/>
                <w:sz w:val="20"/>
                <w:szCs w:val="20"/>
              </w:rPr>
              <w:t>Вт</w:t>
            </w:r>
            <w:proofErr w:type="gramEnd"/>
            <w:r w:rsidRPr="009340E1">
              <w:rPr>
                <w:rFonts w:ascii="Times New Roman" w:hAnsi="Times New Roman" w:cs="Times New Roman"/>
                <w:sz w:val="20"/>
                <w:szCs w:val="20"/>
              </w:rPr>
              <w:t>, не менее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20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3.5</w:t>
            </w:r>
          </w:p>
        </w:tc>
        <w:tc>
          <w:tcPr>
            <w:tcW w:w="8080" w:type="dxa"/>
            <w:shd w:val="clear" w:color="auto" w:fill="auto"/>
          </w:tcPr>
          <w:p w:rsidR="009340E1" w:rsidRPr="009340E1" w:rsidRDefault="009340E1" w:rsidP="008864B1">
            <w:pPr>
              <w:rPr>
                <w:sz w:val="20"/>
                <w:szCs w:val="20"/>
              </w:rPr>
            </w:pPr>
            <w:r w:rsidRPr="009340E1">
              <w:rPr>
                <w:sz w:val="20"/>
                <w:szCs w:val="20"/>
              </w:rPr>
              <w:t xml:space="preserve">Разъем для подключения к аппарату по стандарту TRS 6.35 </w:t>
            </w:r>
            <w:proofErr w:type="spellStart"/>
            <w:r w:rsidRPr="009340E1">
              <w:rPr>
                <w:sz w:val="20"/>
                <w:szCs w:val="20"/>
              </w:rPr>
              <w:t>mm</w:t>
            </w:r>
            <w:proofErr w:type="spellEnd"/>
            <w:r w:rsidRPr="009340E1">
              <w:rPr>
                <w:sz w:val="20"/>
                <w:szCs w:val="20"/>
              </w:rPr>
              <w:t xml:space="preserve"> </w:t>
            </w:r>
            <w:proofErr w:type="spellStart"/>
            <w:r w:rsidRPr="009340E1">
              <w:rPr>
                <w:sz w:val="20"/>
                <w:szCs w:val="20"/>
              </w:rPr>
              <w:t>stereo</w:t>
            </w:r>
            <w:proofErr w:type="spellEnd"/>
            <w:r w:rsidRPr="009340E1">
              <w:rPr>
                <w:sz w:val="20"/>
                <w:szCs w:val="20"/>
              </w:rPr>
              <w:t xml:space="preserve"> с цветовой дифференциацией длины волны лазерного излучения</w:t>
            </w:r>
          </w:p>
        </w:tc>
        <w:tc>
          <w:tcPr>
            <w:tcW w:w="1735" w:type="dxa"/>
            <w:shd w:val="clear" w:color="auto" w:fill="auto"/>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b/>
                <w:color w:val="000000"/>
                <w:sz w:val="20"/>
                <w:szCs w:val="20"/>
              </w:rPr>
              <w:t>4</w:t>
            </w:r>
          </w:p>
        </w:tc>
        <w:tc>
          <w:tcPr>
            <w:tcW w:w="8080" w:type="dxa"/>
            <w:shd w:val="clear" w:color="auto" w:fill="auto"/>
          </w:tcPr>
          <w:p w:rsidR="009340E1" w:rsidRPr="009340E1" w:rsidRDefault="009340E1" w:rsidP="008864B1">
            <w:pPr>
              <w:rPr>
                <w:b/>
                <w:sz w:val="20"/>
                <w:szCs w:val="20"/>
              </w:rPr>
            </w:pPr>
            <w:r w:rsidRPr="009340E1">
              <w:rPr>
                <w:b/>
                <w:sz w:val="20"/>
                <w:szCs w:val="20"/>
              </w:rPr>
              <w:t>Зеркальный магнит, шт., не менее</w:t>
            </w:r>
          </w:p>
        </w:tc>
        <w:tc>
          <w:tcPr>
            <w:tcW w:w="1735" w:type="dxa"/>
            <w:shd w:val="clear" w:color="auto" w:fill="auto"/>
          </w:tcPr>
          <w:p w:rsidR="009340E1" w:rsidRPr="009340E1" w:rsidRDefault="009340E1" w:rsidP="008864B1">
            <w:pPr>
              <w:jc w:val="center"/>
              <w:rPr>
                <w:b/>
                <w:sz w:val="20"/>
                <w:szCs w:val="20"/>
              </w:rPr>
            </w:pPr>
            <w:r w:rsidRPr="009340E1">
              <w:rPr>
                <w:b/>
                <w:sz w:val="20"/>
                <w:szCs w:val="20"/>
              </w:rPr>
              <w:t>2</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4.1</w:t>
            </w:r>
          </w:p>
        </w:tc>
        <w:tc>
          <w:tcPr>
            <w:tcW w:w="8080" w:type="dxa"/>
            <w:shd w:val="clear" w:color="auto" w:fill="auto"/>
            <w:vAlign w:val="center"/>
          </w:tcPr>
          <w:p w:rsidR="009340E1" w:rsidRPr="009340E1" w:rsidRDefault="009340E1" w:rsidP="008864B1">
            <w:pPr>
              <w:rPr>
                <w:sz w:val="20"/>
                <w:szCs w:val="20"/>
              </w:rPr>
            </w:pPr>
            <w:r w:rsidRPr="009340E1">
              <w:rPr>
                <w:sz w:val="20"/>
                <w:szCs w:val="20"/>
              </w:rPr>
              <w:t xml:space="preserve">Диаметр рабочей области, </w:t>
            </w:r>
            <w:proofErr w:type="gramStart"/>
            <w:r w:rsidRPr="009340E1">
              <w:rPr>
                <w:sz w:val="20"/>
                <w:szCs w:val="20"/>
              </w:rPr>
              <w:t>мм</w:t>
            </w:r>
            <w:proofErr w:type="gramEnd"/>
            <w:r w:rsidRPr="009340E1">
              <w:rPr>
                <w:sz w:val="20"/>
                <w:szCs w:val="20"/>
              </w:rPr>
              <w:t>, не менее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50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4.2</w:t>
            </w:r>
          </w:p>
        </w:tc>
        <w:tc>
          <w:tcPr>
            <w:tcW w:w="8080" w:type="dxa"/>
            <w:shd w:val="clear" w:color="auto" w:fill="auto"/>
            <w:vAlign w:val="center"/>
          </w:tcPr>
          <w:p w:rsidR="009340E1" w:rsidRPr="009340E1" w:rsidRDefault="009340E1" w:rsidP="008864B1">
            <w:pPr>
              <w:rPr>
                <w:sz w:val="20"/>
                <w:szCs w:val="20"/>
              </w:rPr>
            </w:pPr>
            <w:r w:rsidRPr="009340E1">
              <w:rPr>
                <w:sz w:val="20"/>
                <w:szCs w:val="20"/>
              </w:rPr>
              <w:t>Стандарт резьбы М24х1</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4.3</w:t>
            </w:r>
          </w:p>
        </w:tc>
        <w:tc>
          <w:tcPr>
            <w:tcW w:w="8080" w:type="dxa"/>
            <w:shd w:val="clear" w:color="auto" w:fill="auto"/>
            <w:vAlign w:val="center"/>
          </w:tcPr>
          <w:p w:rsidR="009340E1" w:rsidRPr="009340E1" w:rsidRDefault="009340E1" w:rsidP="008864B1">
            <w:pPr>
              <w:rPr>
                <w:sz w:val="20"/>
                <w:szCs w:val="20"/>
              </w:rPr>
            </w:pPr>
            <w:r w:rsidRPr="009340E1">
              <w:rPr>
                <w:sz w:val="20"/>
                <w:szCs w:val="20"/>
              </w:rPr>
              <w:t>Материал - ударопрочный пластик ABS+, сталь AISI 304 ГОСТ 08Х18Н10</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5</w:t>
            </w:r>
          </w:p>
        </w:tc>
        <w:tc>
          <w:tcPr>
            <w:tcW w:w="8080" w:type="dxa"/>
            <w:shd w:val="clear" w:color="auto" w:fill="auto"/>
            <w:vAlign w:val="center"/>
          </w:tcPr>
          <w:p w:rsidR="009340E1" w:rsidRPr="009340E1" w:rsidRDefault="009340E1" w:rsidP="008864B1">
            <w:pPr>
              <w:rPr>
                <w:b/>
                <w:sz w:val="20"/>
                <w:szCs w:val="20"/>
              </w:rPr>
            </w:pPr>
            <w:r w:rsidRPr="009340E1">
              <w:rPr>
                <w:b/>
                <w:sz w:val="20"/>
                <w:szCs w:val="20"/>
              </w:rPr>
              <w:t>Очки защитные</w:t>
            </w:r>
          </w:p>
        </w:tc>
        <w:tc>
          <w:tcPr>
            <w:tcW w:w="1735" w:type="dxa"/>
            <w:shd w:val="clear" w:color="auto" w:fill="auto"/>
            <w:vAlign w:val="center"/>
          </w:tcPr>
          <w:p w:rsidR="009340E1" w:rsidRPr="009340E1" w:rsidRDefault="009340E1" w:rsidP="008864B1">
            <w:pPr>
              <w:jc w:val="center"/>
              <w:rPr>
                <w:b/>
                <w:sz w:val="20"/>
                <w:szCs w:val="20"/>
              </w:rPr>
            </w:pPr>
            <w:r w:rsidRPr="009340E1">
              <w:rPr>
                <w:b/>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5.1</w:t>
            </w:r>
          </w:p>
        </w:tc>
        <w:tc>
          <w:tcPr>
            <w:tcW w:w="8080" w:type="dxa"/>
            <w:shd w:val="clear" w:color="auto" w:fill="auto"/>
            <w:vAlign w:val="center"/>
          </w:tcPr>
          <w:p w:rsidR="009340E1" w:rsidRPr="009340E1" w:rsidRDefault="009340E1" w:rsidP="008864B1">
            <w:pPr>
              <w:rPr>
                <w:sz w:val="20"/>
                <w:szCs w:val="20"/>
              </w:rPr>
            </w:pPr>
            <w:proofErr w:type="gramStart"/>
            <w:r w:rsidRPr="009340E1">
              <w:rPr>
                <w:sz w:val="20"/>
                <w:szCs w:val="20"/>
              </w:rPr>
              <w:t>Предназначены для зашиты глаз спереди и с боков от слепящей яркости света, ультрафиолетового и видимого спектра при работе в медицинских учреждениях и лабораториях с лазерной терапевтической аппаратурой классов лазерной опасности 1, 1М, 2, 2М, 3R и 3B по ГОСТ IEC 60825-1-2013</w:t>
            </w:r>
            <w:proofErr w:type="gramEnd"/>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5.2</w:t>
            </w:r>
          </w:p>
        </w:tc>
        <w:tc>
          <w:tcPr>
            <w:tcW w:w="8080" w:type="dxa"/>
            <w:shd w:val="clear" w:color="auto" w:fill="auto"/>
            <w:vAlign w:val="center"/>
          </w:tcPr>
          <w:p w:rsidR="009340E1" w:rsidRPr="009340E1" w:rsidRDefault="009340E1" w:rsidP="008864B1">
            <w:pPr>
              <w:rPr>
                <w:sz w:val="20"/>
                <w:szCs w:val="20"/>
              </w:rPr>
            </w:pPr>
            <w:r w:rsidRPr="009340E1">
              <w:rPr>
                <w:sz w:val="20"/>
                <w:szCs w:val="20"/>
              </w:rPr>
              <w:t xml:space="preserve">Масса очков, </w:t>
            </w:r>
            <w:proofErr w:type="gramStart"/>
            <w:r w:rsidRPr="009340E1">
              <w:rPr>
                <w:sz w:val="20"/>
                <w:szCs w:val="20"/>
              </w:rPr>
              <w:t>г</w:t>
            </w:r>
            <w:proofErr w:type="gramEnd"/>
            <w:r w:rsidRPr="009340E1">
              <w:rPr>
                <w:sz w:val="20"/>
                <w:szCs w:val="20"/>
              </w:rPr>
              <w:t>, не более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60</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5.3</w:t>
            </w:r>
          </w:p>
        </w:tc>
        <w:tc>
          <w:tcPr>
            <w:tcW w:w="8080" w:type="dxa"/>
            <w:shd w:val="clear" w:color="auto" w:fill="auto"/>
            <w:vAlign w:val="center"/>
          </w:tcPr>
          <w:p w:rsidR="009340E1" w:rsidRPr="009340E1" w:rsidRDefault="009340E1" w:rsidP="008864B1">
            <w:pPr>
              <w:rPr>
                <w:sz w:val="20"/>
                <w:szCs w:val="20"/>
              </w:rPr>
            </w:pPr>
            <w:r w:rsidRPr="009340E1">
              <w:rPr>
                <w:sz w:val="20"/>
                <w:szCs w:val="20"/>
              </w:rPr>
              <w:t>Комплектность:</w:t>
            </w:r>
          </w:p>
          <w:p w:rsidR="009340E1" w:rsidRPr="009340E1" w:rsidRDefault="009340E1" w:rsidP="008864B1">
            <w:pPr>
              <w:rPr>
                <w:sz w:val="20"/>
                <w:szCs w:val="20"/>
              </w:rPr>
            </w:pPr>
            <w:r w:rsidRPr="009340E1">
              <w:rPr>
                <w:sz w:val="20"/>
                <w:szCs w:val="20"/>
              </w:rPr>
              <w:t>Очки – 1 шт.</w:t>
            </w:r>
          </w:p>
          <w:p w:rsidR="009340E1" w:rsidRPr="009340E1" w:rsidRDefault="009340E1" w:rsidP="008864B1">
            <w:pPr>
              <w:rPr>
                <w:sz w:val="20"/>
                <w:szCs w:val="20"/>
              </w:rPr>
            </w:pPr>
            <w:r w:rsidRPr="009340E1">
              <w:rPr>
                <w:sz w:val="20"/>
                <w:szCs w:val="20"/>
              </w:rPr>
              <w:t>Пакет полиэтиленовый -1 шт.</w:t>
            </w:r>
          </w:p>
          <w:p w:rsidR="009340E1" w:rsidRPr="009340E1" w:rsidRDefault="009340E1" w:rsidP="008864B1">
            <w:pPr>
              <w:rPr>
                <w:sz w:val="20"/>
                <w:szCs w:val="20"/>
              </w:rPr>
            </w:pPr>
            <w:r w:rsidRPr="009340E1">
              <w:rPr>
                <w:sz w:val="20"/>
                <w:szCs w:val="20"/>
              </w:rPr>
              <w:t>Паспорт -1 шт.</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Соответствие</w:t>
            </w:r>
          </w:p>
        </w:tc>
      </w:tr>
      <w:tr w:rsidR="009340E1" w:rsidRPr="009340E1" w:rsidTr="009340E1">
        <w:tc>
          <w:tcPr>
            <w:tcW w:w="817" w:type="dxa"/>
            <w:shd w:val="clear" w:color="auto" w:fill="auto"/>
          </w:tcPr>
          <w:p w:rsidR="009340E1" w:rsidRPr="009340E1" w:rsidRDefault="009340E1" w:rsidP="008864B1">
            <w:pPr>
              <w:jc w:val="center"/>
              <w:rPr>
                <w:b/>
                <w:color w:val="000000"/>
                <w:sz w:val="20"/>
                <w:szCs w:val="20"/>
              </w:rPr>
            </w:pPr>
            <w:r w:rsidRPr="009340E1">
              <w:rPr>
                <w:b/>
                <w:color w:val="000000"/>
                <w:sz w:val="20"/>
                <w:szCs w:val="20"/>
              </w:rPr>
              <w:t>6</w:t>
            </w:r>
          </w:p>
        </w:tc>
        <w:tc>
          <w:tcPr>
            <w:tcW w:w="8080" w:type="dxa"/>
            <w:shd w:val="clear" w:color="auto" w:fill="auto"/>
          </w:tcPr>
          <w:p w:rsidR="009340E1" w:rsidRPr="009340E1" w:rsidRDefault="009340E1" w:rsidP="008864B1">
            <w:pPr>
              <w:rPr>
                <w:b/>
                <w:sz w:val="20"/>
                <w:szCs w:val="20"/>
              </w:rPr>
            </w:pPr>
            <w:r w:rsidRPr="009340E1">
              <w:rPr>
                <w:b/>
                <w:sz w:val="20"/>
                <w:szCs w:val="20"/>
              </w:rPr>
              <w:t>Дополнительные условия:</w:t>
            </w:r>
          </w:p>
        </w:tc>
        <w:tc>
          <w:tcPr>
            <w:tcW w:w="1735" w:type="dxa"/>
            <w:shd w:val="clear" w:color="auto" w:fill="auto"/>
          </w:tcPr>
          <w:p w:rsidR="009340E1" w:rsidRPr="009340E1" w:rsidRDefault="009340E1" w:rsidP="008864B1">
            <w:pPr>
              <w:spacing w:line="240" w:lineRule="atLeast"/>
              <w:jc w:val="center"/>
              <w:textAlignment w:val="top"/>
              <w:rPr>
                <w:sz w:val="20"/>
                <w:szCs w:val="20"/>
              </w:rPr>
            </w:pP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6.1</w:t>
            </w:r>
          </w:p>
        </w:tc>
        <w:tc>
          <w:tcPr>
            <w:tcW w:w="8080" w:type="dxa"/>
            <w:shd w:val="clear" w:color="auto" w:fill="auto"/>
            <w:vAlign w:val="center"/>
          </w:tcPr>
          <w:p w:rsidR="009340E1" w:rsidRPr="009340E1" w:rsidRDefault="009340E1" w:rsidP="008864B1">
            <w:pPr>
              <w:ind w:right="72"/>
              <w:rPr>
                <w:sz w:val="20"/>
                <w:szCs w:val="20"/>
              </w:rPr>
            </w:pPr>
            <w:r w:rsidRPr="009340E1">
              <w:rPr>
                <w:sz w:val="20"/>
                <w:szCs w:val="20"/>
              </w:rPr>
              <w:t xml:space="preserve">Технический паспорт </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6.2</w:t>
            </w:r>
          </w:p>
        </w:tc>
        <w:tc>
          <w:tcPr>
            <w:tcW w:w="8080" w:type="dxa"/>
            <w:shd w:val="clear" w:color="auto" w:fill="auto"/>
            <w:vAlign w:val="center"/>
          </w:tcPr>
          <w:p w:rsidR="009340E1" w:rsidRPr="009340E1" w:rsidRDefault="009340E1" w:rsidP="008864B1">
            <w:pPr>
              <w:ind w:right="72"/>
              <w:rPr>
                <w:sz w:val="20"/>
                <w:szCs w:val="20"/>
              </w:rPr>
            </w:pPr>
            <w:r w:rsidRPr="009340E1">
              <w:rPr>
                <w:sz w:val="20"/>
                <w:szCs w:val="20"/>
              </w:rPr>
              <w:t>Сертификат соответствия Госстандарта Ро</w:t>
            </w:r>
            <w:r w:rsidRPr="009340E1">
              <w:rPr>
                <w:sz w:val="20"/>
                <w:szCs w:val="20"/>
              </w:rPr>
              <w:t>с</w:t>
            </w:r>
            <w:r w:rsidRPr="009340E1">
              <w:rPr>
                <w:sz w:val="20"/>
                <w:szCs w:val="20"/>
              </w:rPr>
              <w:t>сии</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6.3</w:t>
            </w:r>
          </w:p>
        </w:tc>
        <w:tc>
          <w:tcPr>
            <w:tcW w:w="8080" w:type="dxa"/>
            <w:shd w:val="clear" w:color="auto" w:fill="auto"/>
            <w:vAlign w:val="center"/>
          </w:tcPr>
          <w:p w:rsidR="009340E1" w:rsidRPr="009340E1" w:rsidRDefault="009340E1" w:rsidP="008864B1">
            <w:pPr>
              <w:autoSpaceDE w:val="0"/>
              <w:autoSpaceDN w:val="0"/>
              <w:adjustRightInd w:val="0"/>
              <w:rPr>
                <w:sz w:val="20"/>
                <w:szCs w:val="20"/>
              </w:rPr>
            </w:pPr>
            <w:r w:rsidRPr="009340E1">
              <w:rPr>
                <w:sz w:val="20"/>
                <w:szCs w:val="20"/>
              </w:rPr>
              <w:t>Руководство пользователя на русском языке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Наличие</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6.4</w:t>
            </w:r>
          </w:p>
        </w:tc>
        <w:tc>
          <w:tcPr>
            <w:tcW w:w="8080" w:type="dxa"/>
            <w:shd w:val="clear" w:color="auto" w:fill="auto"/>
            <w:vAlign w:val="center"/>
          </w:tcPr>
          <w:p w:rsidR="009340E1" w:rsidRPr="009340E1" w:rsidRDefault="009340E1" w:rsidP="008864B1">
            <w:pPr>
              <w:rPr>
                <w:sz w:val="20"/>
                <w:szCs w:val="20"/>
              </w:rPr>
            </w:pPr>
            <w:r w:rsidRPr="009340E1">
              <w:rPr>
                <w:sz w:val="20"/>
                <w:szCs w:val="20"/>
              </w:rPr>
              <w:t>Сетевой адаптер, шт., не менее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1</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6.5</w:t>
            </w:r>
          </w:p>
        </w:tc>
        <w:tc>
          <w:tcPr>
            <w:tcW w:w="8080" w:type="dxa"/>
            <w:shd w:val="clear" w:color="auto" w:fill="auto"/>
            <w:vAlign w:val="center"/>
          </w:tcPr>
          <w:p w:rsidR="009340E1" w:rsidRPr="009340E1" w:rsidRDefault="009340E1" w:rsidP="008864B1">
            <w:pPr>
              <w:pStyle w:val="ConsNormal"/>
              <w:widowControl/>
              <w:ind w:firstLine="0"/>
              <w:rPr>
                <w:rFonts w:ascii="Times New Roman" w:hAnsi="Times New Roman" w:cs="Times New Roman"/>
                <w:sz w:val="20"/>
                <w:szCs w:val="20"/>
              </w:rPr>
            </w:pPr>
            <w:r w:rsidRPr="009340E1">
              <w:rPr>
                <w:rFonts w:ascii="Times New Roman" w:hAnsi="Times New Roman" w:cs="Times New Roman"/>
                <w:sz w:val="20"/>
                <w:szCs w:val="20"/>
              </w:rPr>
              <w:t>Гарантийный срок поставщика, производителя на обор</w:t>
            </w:r>
            <w:r w:rsidRPr="009340E1">
              <w:rPr>
                <w:rFonts w:ascii="Times New Roman" w:hAnsi="Times New Roman" w:cs="Times New Roman"/>
                <w:sz w:val="20"/>
                <w:szCs w:val="20"/>
              </w:rPr>
              <w:t>у</w:t>
            </w:r>
            <w:r w:rsidRPr="009340E1">
              <w:rPr>
                <w:rFonts w:ascii="Times New Roman" w:hAnsi="Times New Roman" w:cs="Times New Roman"/>
                <w:sz w:val="20"/>
                <w:szCs w:val="20"/>
              </w:rPr>
              <w:t>дование, месяцев, не менее</w:t>
            </w:r>
          </w:p>
        </w:tc>
        <w:tc>
          <w:tcPr>
            <w:tcW w:w="1735" w:type="dxa"/>
            <w:shd w:val="clear" w:color="auto" w:fill="auto"/>
            <w:vAlign w:val="center"/>
          </w:tcPr>
          <w:p w:rsidR="009340E1" w:rsidRPr="009340E1" w:rsidRDefault="009340E1" w:rsidP="008864B1">
            <w:pPr>
              <w:pStyle w:val="ConsNormal"/>
              <w:widowControl/>
              <w:ind w:firstLine="0"/>
              <w:jc w:val="center"/>
              <w:rPr>
                <w:rFonts w:ascii="Times New Roman" w:hAnsi="Times New Roman" w:cs="Times New Roman"/>
                <w:sz w:val="20"/>
                <w:szCs w:val="20"/>
              </w:rPr>
            </w:pPr>
            <w:r w:rsidRPr="009340E1">
              <w:rPr>
                <w:rFonts w:ascii="Times New Roman" w:hAnsi="Times New Roman" w:cs="Times New Roman"/>
                <w:sz w:val="20"/>
                <w:szCs w:val="20"/>
              </w:rPr>
              <w:t>12</w:t>
            </w:r>
          </w:p>
        </w:tc>
      </w:tr>
      <w:tr w:rsidR="009340E1" w:rsidRPr="009340E1" w:rsidTr="009340E1">
        <w:tc>
          <w:tcPr>
            <w:tcW w:w="817" w:type="dxa"/>
            <w:shd w:val="clear" w:color="auto" w:fill="auto"/>
          </w:tcPr>
          <w:p w:rsidR="009340E1" w:rsidRPr="009340E1" w:rsidRDefault="009340E1" w:rsidP="008864B1">
            <w:pPr>
              <w:jc w:val="center"/>
              <w:rPr>
                <w:color w:val="000000"/>
                <w:sz w:val="20"/>
                <w:szCs w:val="20"/>
              </w:rPr>
            </w:pPr>
            <w:r w:rsidRPr="009340E1">
              <w:rPr>
                <w:color w:val="000000"/>
                <w:sz w:val="20"/>
                <w:szCs w:val="20"/>
              </w:rPr>
              <w:t>6.6</w:t>
            </w:r>
          </w:p>
        </w:tc>
        <w:tc>
          <w:tcPr>
            <w:tcW w:w="8080" w:type="dxa"/>
            <w:shd w:val="clear" w:color="auto" w:fill="auto"/>
            <w:vAlign w:val="center"/>
          </w:tcPr>
          <w:p w:rsidR="009340E1" w:rsidRPr="009340E1" w:rsidRDefault="009340E1" w:rsidP="008864B1">
            <w:pPr>
              <w:rPr>
                <w:sz w:val="20"/>
                <w:szCs w:val="20"/>
              </w:rPr>
            </w:pPr>
            <w:r w:rsidRPr="009340E1">
              <w:rPr>
                <w:sz w:val="20"/>
                <w:szCs w:val="20"/>
              </w:rPr>
              <w:t>Гарантийный срок эксплуатации аппарата с момента ввода в эксплуат</w:t>
            </w:r>
            <w:r w:rsidRPr="009340E1">
              <w:rPr>
                <w:sz w:val="20"/>
                <w:szCs w:val="20"/>
              </w:rPr>
              <w:t>а</w:t>
            </w:r>
            <w:r w:rsidRPr="009340E1">
              <w:rPr>
                <w:sz w:val="20"/>
                <w:szCs w:val="20"/>
              </w:rPr>
              <w:t>цию (базовый блок и инфракрасные импульсные лазерные излучающие головки), лет, не м</w:t>
            </w:r>
            <w:r w:rsidRPr="009340E1">
              <w:rPr>
                <w:sz w:val="20"/>
                <w:szCs w:val="20"/>
              </w:rPr>
              <w:t>е</w:t>
            </w:r>
            <w:r w:rsidRPr="009340E1">
              <w:rPr>
                <w:sz w:val="20"/>
                <w:szCs w:val="20"/>
              </w:rPr>
              <w:t>нее</w:t>
            </w:r>
          </w:p>
        </w:tc>
        <w:tc>
          <w:tcPr>
            <w:tcW w:w="1735" w:type="dxa"/>
            <w:shd w:val="clear" w:color="auto" w:fill="auto"/>
            <w:vAlign w:val="center"/>
          </w:tcPr>
          <w:p w:rsidR="009340E1" w:rsidRPr="009340E1" w:rsidRDefault="009340E1" w:rsidP="008864B1">
            <w:pPr>
              <w:jc w:val="center"/>
              <w:rPr>
                <w:sz w:val="20"/>
                <w:szCs w:val="20"/>
              </w:rPr>
            </w:pPr>
            <w:r w:rsidRPr="009340E1">
              <w:rPr>
                <w:sz w:val="20"/>
                <w:szCs w:val="20"/>
              </w:rPr>
              <w:t>5</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2"/>
    <w:bookmarkEnd w:id="3"/>
    <w:bookmarkEnd w:id="4"/>
    <w:p w:rsidR="009340E1" w:rsidRDefault="009340E1"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2F2680" w:rsidTr="005F1882">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344"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5F1882">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5F1882">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344"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5F1882">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344"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CF3EEC">
        <w:rPr>
          <w:b/>
          <w:kern w:val="32"/>
          <w:sz w:val="20"/>
          <w:szCs w:val="20"/>
        </w:rPr>
        <w:t>аппарата магнитолазерной 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F3EEC">
        <w:rPr>
          <w:b/>
          <w:kern w:val="32"/>
          <w:sz w:val="20"/>
          <w:szCs w:val="20"/>
        </w:rPr>
        <w:t>335-22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CF3EEC">
        <w:rPr>
          <w:sz w:val="20"/>
        </w:rPr>
        <w:t>335-22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CF3EEC">
        <w:rPr>
          <w:b/>
          <w:kern w:val="32"/>
          <w:sz w:val="20"/>
          <w:szCs w:val="20"/>
        </w:rPr>
        <w:t>аппарата магнитолазерной терапии</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CF3EEC">
        <w:rPr>
          <w:kern w:val="32"/>
          <w:sz w:val="20"/>
          <w:szCs w:val="20"/>
        </w:rPr>
        <w:t>аппарата магнитолазерной терапии</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6" w:name="P310"/>
      <w:bookmarkEnd w:id="6"/>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F3EEC">
        <w:rPr>
          <w:sz w:val="20"/>
          <w:szCs w:val="20"/>
        </w:rPr>
        <w:t>335-22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F3EEC">
        <w:rPr>
          <w:sz w:val="20"/>
          <w:szCs w:val="20"/>
        </w:rPr>
        <w:t>335-22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F3EEC">
        <w:rPr>
          <w:sz w:val="20"/>
          <w:szCs w:val="20"/>
        </w:rPr>
        <w:t>335-22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CF3EEC">
        <w:rPr>
          <w:b/>
          <w:kern w:val="32"/>
          <w:sz w:val="20"/>
          <w:szCs w:val="20"/>
        </w:rPr>
        <w:t>аппарата магнитолазерной терапии</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F3EEC">
        <w:rPr>
          <w:b/>
          <w:kern w:val="32"/>
          <w:sz w:val="20"/>
          <w:szCs w:val="20"/>
        </w:rPr>
        <w:t>335-22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CF3EEC">
        <w:rPr>
          <w:sz w:val="20"/>
          <w:szCs w:val="20"/>
        </w:rPr>
        <w:t>аппарата магнитолазерной терапии</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CF3EEC">
        <w:rPr>
          <w:sz w:val="20"/>
          <w:szCs w:val="20"/>
        </w:rPr>
        <w:t>аппарата магнитолазерной терапии</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с указанием организационно-правовой формы, фамилия, имя, </w:t>
      </w:r>
      <w:bookmarkStart w:id="10" w:name="_GoBack"/>
      <w:bookmarkEnd w:id="10"/>
      <w:r w:rsidRPr="00A272FF">
        <w:rPr>
          <w:i/>
          <w:iCs/>
          <w:sz w:val="20"/>
          <w:szCs w:val="20"/>
          <w:u w:val="single"/>
        </w:rPr>
        <w:t>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CF3EEC">
        <w:rPr>
          <w:sz w:val="20"/>
          <w:szCs w:val="20"/>
        </w:rPr>
        <w:t>аппарата магнитолазерной терапии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9340E1">
          <w:rPr>
            <w:noProof/>
          </w:rPr>
          <w:t>29</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422"/>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40E1"/>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D78F2"/>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CF3EEC"/>
    <w:rsid w:val="00D01AE4"/>
    <w:rsid w:val="00D02C13"/>
    <w:rsid w:val="00D02F9C"/>
    <w:rsid w:val="00D038CD"/>
    <w:rsid w:val="00D105E5"/>
    <w:rsid w:val="00D10D6F"/>
    <w:rsid w:val="00D11975"/>
    <w:rsid w:val="00D120C1"/>
    <w:rsid w:val="00D12AAF"/>
    <w:rsid w:val="00D14D47"/>
    <w:rsid w:val="00D14DDF"/>
    <w:rsid w:val="00D14E3B"/>
    <w:rsid w:val="00D16914"/>
    <w:rsid w:val="00D175C2"/>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 w:type="paragraph" w:customStyle="1" w:styleId="ConsNormal">
    <w:name w:val="ConsNormal"/>
    <w:rsid w:val="009340E1"/>
    <w:pPr>
      <w:widowControl w:val="0"/>
      <w:autoSpaceDE w:val="0"/>
      <w:autoSpaceDN w:val="0"/>
      <w:adjustRightInd w:val="0"/>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C5F9-7D35-4050-98E5-337DA0D4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32</Pages>
  <Words>13746</Words>
  <Characters>104716</Characters>
  <Application>Microsoft Office Word</Application>
  <DocSecurity>0</DocSecurity>
  <Lines>872</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118226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150</cp:revision>
  <cp:lastPrinted>2022-09-06T07:20:00Z</cp:lastPrinted>
  <dcterms:created xsi:type="dcterms:W3CDTF">2022-09-02T07:03:00Z</dcterms:created>
  <dcterms:modified xsi:type="dcterms:W3CDTF">2022-12-20T02:37:00Z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