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5035C0">
        <w:rPr>
          <w:b/>
          <w:kern w:val="32"/>
          <w:sz w:val="28"/>
          <w:szCs w:val="28"/>
        </w:rPr>
        <w:t>аппарата для коротковолнового ультрафиолетового облучения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353320">
        <w:rPr>
          <w:b/>
          <w:kern w:val="32"/>
          <w:sz w:val="28"/>
          <w:szCs w:val="28"/>
        </w:rPr>
        <w:t>327-22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90AA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5035C0">
              <w:rPr>
                <w:sz w:val="20"/>
                <w:szCs w:val="20"/>
              </w:rPr>
              <w:t>аппарата для коротковолнового ультрафиолетового облучения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5035C0" w:rsidP="00173962">
            <w:pPr>
              <w:rPr>
                <w:sz w:val="20"/>
                <w:szCs w:val="20"/>
              </w:rPr>
            </w:pPr>
            <w:r w:rsidRPr="005035C0">
              <w:rPr>
                <w:sz w:val="20"/>
                <w:szCs w:val="20"/>
                <w:shd w:val="clear" w:color="auto" w:fill="FFFFFF"/>
              </w:rPr>
              <w:t>26.60.13.180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3D6100">
              <w:rPr>
                <w:sz w:val="20"/>
                <w:szCs w:val="20"/>
              </w:rPr>
              <w:t>9</w:t>
            </w:r>
            <w:r w:rsidR="005035C0">
              <w:rPr>
                <w:sz w:val="20"/>
                <w:szCs w:val="20"/>
              </w:rPr>
              <w:t>7</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035C0" w:rsidP="005035C0">
            <w:pPr>
              <w:tabs>
                <w:tab w:val="left" w:pos="6022"/>
              </w:tabs>
              <w:ind w:right="72"/>
              <w:rPr>
                <w:sz w:val="20"/>
                <w:szCs w:val="20"/>
              </w:rPr>
            </w:pPr>
            <w:r>
              <w:rPr>
                <w:sz w:val="20"/>
                <w:szCs w:val="20"/>
              </w:rPr>
              <w:t>70</w:t>
            </w:r>
            <w:r w:rsidR="009612A5">
              <w:rPr>
                <w:sz w:val="20"/>
                <w:szCs w:val="20"/>
              </w:rPr>
              <w:t xml:space="preserve"> 000</w:t>
            </w:r>
            <w:r w:rsidR="002774DF">
              <w:rPr>
                <w:sz w:val="20"/>
                <w:szCs w:val="20"/>
              </w:rPr>
              <w:t>,00</w:t>
            </w:r>
            <w:r w:rsidR="00232B5A" w:rsidRPr="00232B5A">
              <w:rPr>
                <w:sz w:val="20"/>
                <w:szCs w:val="20"/>
              </w:rPr>
              <w:t xml:space="preserve"> </w:t>
            </w:r>
            <w:r w:rsidR="00622726" w:rsidRPr="00622726">
              <w:rPr>
                <w:sz w:val="20"/>
                <w:szCs w:val="20"/>
              </w:rPr>
              <w:t>(</w:t>
            </w:r>
            <w:r>
              <w:rPr>
                <w:sz w:val="20"/>
                <w:szCs w:val="20"/>
              </w:rPr>
              <w:t>семьдесят</w:t>
            </w:r>
            <w:r w:rsidR="00530EB7">
              <w:rPr>
                <w:sz w:val="20"/>
                <w:szCs w:val="20"/>
              </w:rPr>
              <w:t xml:space="preserve"> </w:t>
            </w:r>
            <w:r w:rsidR="00622726" w:rsidRPr="00622726">
              <w:rPr>
                <w:sz w:val="20"/>
                <w:szCs w:val="20"/>
              </w:rPr>
              <w:t>тысяч</w:t>
            </w:r>
            <w:r w:rsidR="002774DF">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90AAF">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090AAF">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26</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336A3E">
              <w:rPr>
                <w:sz w:val="20"/>
                <w:szCs w:val="20"/>
              </w:rPr>
              <w:t>1</w:t>
            </w:r>
            <w:r w:rsidR="00090AAF">
              <w:rPr>
                <w:sz w:val="20"/>
                <w:szCs w:val="20"/>
              </w:rPr>
              <w:t>9</w:t>
            </w:r>
            <w:bookmarkStart w:id="0" w:name="_GoBack"/>
            <w:bookmarkEnd w:id="0"/>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6A3E">
            <w:pPr>
              <w:jc w:val="both"/>
              <w:rPr>
                <w:sz w:val="20"/>
                <w:szCs w:val="20"/>
              </w:rPr>
            </w:pPr>
            <w:r w:rsidRPr="008024A7">
              <w:rPr>
                <w:bCs/>
                <w:sz w:val="20"/>
                <w:szCs w:val="20"/>
              </w:rPr>
              <w:t>«</w:t>
            </w:r>
            <w:r w:rsidR="00336A3E">
              <w:rPr>
                <w:bCs/>
                <w:sz w:val="20"/>
                <w:szCs w:val="20"/>
              </w:rPr>
              <w:t>26</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5035C0" w:rsidP="00687E05">
            <w:pPr>
              <w:autoSpaceDE w:val="0"/>
              <w:autoSpaceDN w:val="0"/>
              <w:adjustRightInd w:val="0"/>
              <w:jc w:val="both"/>
              <w:outlineLvl w:val="1"/>
              <w:rPr>
                <w:sz w:val="20"/>
                <w:szCs w:val="20"/>
              </w:rPr>
            </w:pPr>
            <w:r>
              <w:rPr>
                <w:sz w:val="20"/>
                <w:szCs w:val="20"/>
              </w:rPr>
              <w:t>2 100</w:t>
            </w:r>
            <w:r w:rsidR="00E23BB7">
              <w:rPr>
                <w:sz w:val="20"/>
                <w:szCs w:val="20"/>
              </w:rPr>
              <w:t>,00</w:t>
            </w:r>
            <w:r w:rsidR="007048C6">
              <w:rPr>
                <w:sz w:val="20"/>
                <w:szCs w:val="20"/>
              </w:rPr>
              <w:t xml:space="preserve"> </w:t>
            </w:r>
            <w:r w:rsidR="00DA1FB1" w:rsidRPr="0036579E">
              <w:rPr>
                <w:sz w:val="20"/>
                <w:szCs w:val="20"/>
              </w:rPr>
              <w:t>руб. (</w:t>
            </w:r>
            <w:r>
              <w:rPr>
                <w:sz w:val="20"/>
                <w:szCs w:val="20"/>
              </w:rPr>
              <w:t>две тысячи сто</w:t>
            </w:r>
            <w:r w:rsidR="000E394E" w:rsidRPr="0036579E">
              <w:rPr>
                <w:sz w:val="20"/>
                <w:szCs w:val="20"/>
              </w:rPr>
              <w:t xml:space="preserve"> тысяч рубл</w:t>
            </w:r>
            <w:r>
              <w:rPr>
                <w:sz w:val="20"/>
                <w:szCs w:val="20"/>
              </w:rPr>
              <w:t>ей</w:t>
            </w:r>
            <w:r w:rsidR="00DA1FB1" w:rsidRPr="0036579E">
              <w:rPr>
                <w:sz w:val="20"/>
                <w:szCs w:val="20"/>
              </w:rPr>
              <w:t>).</w:t>
            </w:r>
          </w:p>
          <w:p w:rsidR="00232B5A" w:rsidRDefault="00232B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6A3E">
            <w:pPr>
              <w:jc w:val="both"/>
              <w:rPr>
                <w:sz w:val="20"/>
                <w:szCs w:val="20"/>
              </w:rPr>
            </w:pPr>
            <w:r w:rsidRPr="008024A7">
              <w:rPr>
                <w:sz w:val="20"/>
                <w:szCs w:val="20"/>
              </w:rPr>
              <w:t>«</w:t>
            </w:r>
            <w:r w:rsidR="00336A3E">
              <w:rPr>
                <w:sz w:val="20"/>
                <w:szCs w:val="20"/>
              </w:rPr>
              <w:t>23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336A3E">
              <w:rPr>
                <w:b/>
                <w:sz w:val="20"/>
                <w:szCs w:val="20"/>
              </w:rPr>
              <w:t>26</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5035C0">
        <w:rPr>
          <w:b/>
          <w:kern w:val="32"/>
          <w:sz w:val="20"/>
          <w:szCs w:val="20"/>
        </w:rPr>
        <w:t>аппарата для коротковолнового ультрафиолетового облучения</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53320">
        <w:rPr>
          <w:b/>
          <w:kern w:val="32"/>
          <w:sz w:val="22"/>
          <w:szCs w:val="22"/>
        </w:rPr>
        <w:t>327-22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5035C0">
        <w:rPr>
          <w:b/>
          <w:kern w:val="32"/>
          <w:sz w:val="20"/>
        </w:rPr>
        <w:t>аппарата для коротковолнового ультрафиолетового облучения</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353320">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9612A5" w:rsidRDefault="009612A5" w:rsidP="009612A5">
            <w:pPr>
              <w:spacing w:line="276" w:lineRule="auto"/>
              <w:rPr>
                <w:rFonts w:eastAsiaTheme="minorHAnsi"/>
                <w:color w:val="000000"/>
                <w:sz w:val="20"/>
                <w:szCs w:val="20"/>
                <w:lang w:eastAsia="en-US"/>
              </w:rPr>
            </w:pPr>
            <w:r w:rsidRPr="009612A5">
              <w:rPr>
                <w:kern w:val="32"/>
                <w:sz w:val="20"/>
              </w:rPr>
              <w:t xml:space="preserve">Аппарат для </w:t>
            </w:r>
            <w:r w:rsidR="00E62575" w:rsidRPr="00E62575">
              <w:rPr>
                <w:kern w:val="32"/>
                <w:sz w:val="20"/>
              </w:rPr>
              <w:t>коротковолнового ультрафиолетового облучения</w:t>
            </w:r>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E62575" w:rsidP="00232B5A">
            <w:pPr>
              <w:jc w:val="center"/>
              <w:rPr>
                <w:sz w:val="20"/>
                <w:szCs w:val="20"/>
              </w:rPr>
            </w:pPr>
            <w:r>
              <w:rPr>
                <w:sz w:val="20"/>
                <w:szCs w:val="20"/>
              </w:rPr>
              <w:t>70</w:t>
            </w:r>
            <w:r w:rsidR="009612A5">
              <w:rPr>
                <w:sz w:val="20"/>
                <w:szCs w:val="20"/>
              </w:rPr>
              <w:t> 000,</w:t>
            </w:r>
            <w:r w:rsidR="00BC7AF5">
              <w:rPr>
                <w:sz w:val="20"/>
                <w:szCs w:val="20"/>
              </w:rPr>
              <w:t>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Style w:val="a3"/>
        <w:tblW w:w="10633" w:type="dxa"/>
        <w:tblInd w:w="-318" w:type="dxa"/>
        <w:tblLook w:val="04A0" w:firstRow="1" w:lastRow="0" w:firstColumn="1" w:lastColumn="0" w:noHBand="0" w:noVBand="1"/>
      </w:tblPr>
      <w:tblGrid>
        <w:gridCol w:w="580"/>
        <w:gridCol w:w="5942"/>
        <w:gridCol w:w="4111"/>
      </w:tblGrid>
      <w:tr w:rsidR="00E62575" w:rsidRPr="00353320" w:rsidTr="00E62575">
        <w:tc>
          <w:tcPr>
            <w:tcW w:w="580" w:type="dxa"/>
          </w:tcPr>
          <w:p w:rsidR="00E62575" w:rsidRPr="00353320" w:rsidRDefault="00E62575" w:rsidP="00353320">
            <w:pPr>
              <w:jc w:val="center"/>
              <w:rPr>
                <w:b/>
                <w:sz w:val="20"/>
                <w:szCs w:val="20"/>
              </w:rPr>
            </w:pPr>
            <w:r w:rsidRPr="00353320">
              <w:rPr>
                <w:b/>
                <w:sz w:val="20"/>
                <w:szCs w:val="20"/>
              </w:rPr>
              <w:t xml:space="preserve">№ </w:t>
            </w:r>
            <w:proofErr w:type="spellStart"/>
            <w:r w:rsidRPr="00353320">
              <w:rPr>
                <w:b/>
                <w:sz w:val="20"/>
                <w:szCs w:val="20"/>
              </w:rPr>
              <w:t>пп</w:t>
            </w:r>
            <w:proofErr w:type="spellEnd"/>
          </w:p>
        </w:tc>
        <w:tc>
          <w:tcPr>
            <w:tcW w:w="5942" w:type="dxa"/>
          </w:tcPr>
          <w:p w:rsidR="00E62575" w:rsidRPr="00353320" w:rsidRDefault="00353320" w:rsidP="00353320">
            <w:pPr>
              <w:jc w:val="center"/>
              <w:rPr>
                <w:b/>
                <w:sz w:val="20"/>
                <w:szCs w:val="20"/>
              </w:rPr>
            </w:pPr>
            <w:r>
              <w:rPr>
                <w:b/>
                <w:sz w:val="20"/>
                <w:szCs w:val="20"/>
              </w:rPr>
              <w:t>Характеристика</w:t>
            </w:r>
          </w:p>
        </w:tc>
        <w:tc>
          <w:tcPr>
            <w:tcW w:w="4111" w:type="dxa"/>
          </w:tcPr>
          <w:p w:rsidR="00E62575" w:rsidRPr="00353320" w:rsidRDefault="00E62575" w:rsidP="00353320">
            <w:pPr>
              <w:jc w:val="center"/>
              <w:rPr>
                <w:b/>
                <w:sz w:val="20"/>
                <w:szCs w:val="20"/>
              </w:rPr>
            </w:pPr>
            <w:r w:rsidRPr="00353320">
              <w:rPr>
                <w:b/>
                <w:sz w:val="20"/>
                <w:szCs w:val="20"/>
              </w:rPr>
              <w:t>Параметры</w:t>
            </w:r>
          </w:p>
        </w:tc>
      </w:tr>
      <w:tr w:rsidR="00E62575" w:rsidRPr="002F5532" w:rsidTr="00E62575">
        <w:trPr>
          <w:trHeight w:val="364"/>
        </w:trPr>
        <w:tc>
          <w:tcPr>
            <w:tcW w:w="580" w:type="dxa"/>
          </w:tcPr>
          <w:p w:rsidR="00E62575" w:rsidRPr="002F5532" w:rsidRDefault="00E62575" w:rsidP="001926D3">
            <w:pPr>
              <w:rPr>
                <w:sz w:val="20"/>
                <w:szCs w:val="20"/>
              </w:rPr>
            </w:pPr>
            <w:r w:rsidRPr="002F5532">
              <w:rPr>
                <w:sz w:val="20"/>
                <w:szCs w:val="20"/>
              </w:rPr>
              <w:t>1</w:t>
            </w:r>
          </w:p>
        </w:tc>
        <w:tc>
          <w:tcPr>
            <w:tcW w:w="5942" w:type="dxa"/>
          </w:tcPr>
          <w:p w:rsidR="00E62575" w:rsidRPr="002F5532" w:rsidRDefault="00E62575" w:rsidP="001926D3">
            <w:pPr>
              <w:rPr>
                <w:sz w:val="20"/>
                <w:szCs w:val="20"/>
              </w:rPr>
            </w:pPr>
            <w:r w:rsidRPr="002F5532">
              <w:rPr>
                <w:sz w:val="20"/>
                <w:szCs w:val="20"/>
              </w:rPr>
              <w:t>Наименование в соответствии с РУ</w:t>
            </w:r>
          </w:p>
        </w:tc>
        <w:tc>
          <w:tcPr>
            <w:tcW w:w="4111" w:type="dxa"/>
          </w:tcPr>
          <w:p w:rsidR="00E62575" w:rsidRPr="002F5532" w:rsidRDefault="00E62575" w:rsidP="001926D3">
            <w:pPr>
              <w:rPr>
                <w:sz w:val="20"/>
                <w:szCs w:val="20"/>
              </w:rPr>
            </w:pPr>
          </w:p>
        </w:tc>
      </w:tr>
      <w:tr w:rsidR="00E62575" w:rsidRPr="002F5532" w:rsidTr="00E62575">
        <w:tc>
          <w:tcPr>
            <w:tcW w:w="580" w:type="dxa"/>
          </w:tcPr>
          <w:p w:rsidR="00E62575" w:rsidRPr="002F5532" w:rsidRDefault="00E62575" w:rsidP="001926D3">
            <w:pPr>
              <w:rPr>
                <w:sz w:val="20"/>
                <w:szCs w:val="20"/>
              </w:rPr>
            </w:pPr>
            <w:r w:rsidRPr="002F5532">
              <w:rPr>
                <w:sz w:val="20"/>
                <w:szCs w:val="20"/>
              </w:rPr>
              <w:t>2</w:t>
            </w:r>
          </w:p>
        </w:tc>
        <w:tc>
          <w:tcPr>
            <w:tcW w:w="5942" w:type="dxa"/>
          </w:tcPr>
          <w:p w:rsidR="00E62575" w:rsidRPr="002F5532" w:rsidRDefault="00E62575" w:rsidP="001926D3">
            <w:pPr>
              <w:rPr>
                <w:sz w:val="20"/>
                <w:szCs w:val="20"/>
              </w:rPr>
            </w:pPr>
            <w:r w:rsidRPr="002F5532">
              <w:rPr>
                <w:sz w:val="20"/>
                <w:szCs w:val="20"/>
              </w:rPr>
              <w:t>№ РУ, дата</w:t>
            </w:r>
          </w:p>
        </w:tc>
        <w:tc>
          <w:tcPr>
            <w:tcW w:w="4111" w:type="dxa"/>
          </w:tcPr>
          <w:p w:rsidR="00E62575" w:rsidRPr="002F5532" w:rsidRDefault="00E62575" w:rsidP="001926D3">
            <w:pPr>
              <w:rPr>
                <w:sz w:val="20"/>
                <w:szCs w:val="20"/>
              </w:rPr>
            </w:pPr>
          </w:p>
        </w:tc>
      </w:tr>
      <w:tr w:rsidR="00E62575" w:rsidRPr="002F5532" w:rsidTr="00E62575">
        <w:tc>
          <w:tcPr>
            <w:tcW w:w="580" w:type="dxa"/>
          </w:tcPr>
          <w:p w:rsidR="00E62575" w:rsidRPr="002F5532" w:rsidRDefault="00E62575" w:rsidP="001926D3">
            <w:pPr>
              <w:rPr>
                <w:sz w:val="20"/>
                <w:szCs w:val="20"/>
              </w:rPr>
            </w:pPr>
            <w:r w:rsidRPr="002F5532">
              <w:rPr>
                <w:sz w:val="20"/>
                <w:szCs w:val="20"/>
              </w:rPr>
              <w:t>3</w:t>
            </w:r>
          </w:p>
        </w:tc>
        <w:tc>
          <w:tcPr>
            <w:tcW w:w="5942" w:type="dxa"/>
          </w:tcPr>
          <w:p w:rsidR="00E62575" w:rsidRPr="002F5532" w:rsidRDefault="00E62575" w:rsidP="00E62575">
            <w:pPr>
              <w:numPr>
                <w:ilvl w:val="0"/>
                <w:numId w:val="20"/>
              </w:numPr>
              <w:spacing w:after="75"/>
              <w:ind w:left="0"/>
              <w:textAlignment w:val="center"/>
              <w:rPr>
                <w:sz w:val="20"/>
                <w:szCs w:val="20"/>
              </w:rPr>
            </w:pPr>
            <w:proofErr w:type="gramStart"/>
            <w:r w:rsidRPr="003833E7">
              <w:rPr>
                <w:sz w:val="20"/>
                <w:szCs w:val="20"/>
              </w:rPr>
              <w:t>Предназначен</w:t>
            </w:r>
            <w:proofErr w:type="gramEnd"/>
            <w:r w:rsidRPr="003833E7">
              <w:rPr>
                <w:sz w:val="20"/>
                <w:szCs w:val="20"/>
              </w:rPr>
              <w:t xml:space="preserve"> для проведения местных, полостных и контактных облучений слизистых оболочек носоглотки, миндалин и небольших участков кожи с лечебными и профилактическими целями ультрафиолетовым спектром излучения </w:t>
            </w:r>
          </w:p>
        </w:tc>
        <w:tc>
          <w:tcPr>
            <w:tcW w:w="4111" w:type="dxa"/>
          </w:tcPr>
          <w:p w:rsidR="00E62575" w:rsidRPr="002F5532" w:rsidRDefault="00E62575" w:rsidP="001926D3">
            <w:pPr>
              <w:rPr>
                <w:sz w:val="20"/>
                <w:szCs w:val="20"/>
              </w:rPr>
            </w:pPr>
            <w:r w:rsidRPr="002F5532">
              <w:rPr>
                <w:sz w:val="20"/>
                <w:szCs w:val="20"/>
              </w:rPr>
              <w:t>Соответствие</w:t>
            </w:r>
          </w:p>
        </w:tc>
      </w:tr>
      <w:tr w:rsidR="00E62575" w:rsidRPr="002F5532" w:rsidTr="00E62575">
        <w:tc>
          <w:tcPr>
            <w:tcW w:w="580" w:type="dxa"/>
          </w:tcPr>
          <w:p w:rsidR="00E62575" w:rsidRPr="002F5532" w:rsidRDefault="00E62575" w:rsidP="001926D3">
            <w:pPr>
              <w:rPr>
                <w:sz w:val="20"/>
                <w:szCs w:val="20"/>
              </w:rPr>
            </w:pPr>
            <w:r w:rsidRPr="002F5532">
              <w:rPr>
                <w:sz w:val="20"/>
                <w:szCs w:val="20"/>
              </w:rPr>
              <w:t>4</w:t>
            </w:r>
          </w:p>
        </w:tc>
        <w:tc>
          <w:tcPr>
            <w:tcW w:w="5942" w:type="dxa"/>
          </w:tcPr>
          <w:p w:rsidR="00E62575" w:rsidRPr="003833E7" w:rsidRDefault="00E62575" w:rsidP="00E62575">
            <w:pPr>
              <w:numPr>
                <w:ilvl w:val="0"/>
                <w:numId w:val="20"/>
              </w:numPr>
              <w:spacing w:after="75"/>
              <w:ind w:left="0"/>
              <w:textAlignment w:val="center"/>
              <w:rPr>
                <w:sz w:val="20"/>
                <w:szCs w:val="20"/>
              </w:rPr>
            </w:pPr>
            <w:r w:rsidRPr="003833E7">
              <w:rPr>
                <w:sz w:val="20"/>
                <w:szCs w:val="20"/>
              </w:rPr>
              <w:t>длин</w:t>
            </w:r>
            <w:r w:rsidRPr="002F5532">
              <w:rPr>
                <w:sz w:val="20"/>
                <w:szCs w:val="20"/>
              </w:rPr>
              <w:t>а</w:t>
            </w:r>
            <w:r w:rsidRPr="003833E7">
              <w:rPr>
                <w:sz w:val="20"/>
                <w:szCs w:val="20"/>
              </w:rPr>
              <w:t xml:space="preserve"> волны </w:t>
            </w:r>
          </w:p>
          <w:p w:rsidR="00E62575" w:rsidRPr="002F5532" w:rsidRDefault="00E62575" w:rsidP="001926D3">
            <w:pPr>
              <w:shd w:val="clear" w:color="auto" w:fill="FFFFFF"/>
              <w:rPr>
                <w:sz w:val="20"/>
                <w:szCs w:val="20"/>
              </w:rPr>
            </w:pPr>
          </w:p>
        </w:tc>
        <w:tc>
          <w:tcPr>
            <w:tcW w:w="4111" w:type="dxa"/>
          </w:tcPr>
          <w:p w:rsidR="00E62575" w:rsidRPr="002F5532" w:rsidRDefault="00E62575" w:rsidP="001926D3">
            <w:pPr>
              <w:rPr>
                <w:sz w:val="20"/>
                <w:szCs w:val="20"/>
              </w:rPr>
            </w:pPr>
            <w:r w:rsidRPr="002F5532">
              <w:rPr>
                <w:sz w:val="20"/>
                <w:szCs w:val="20"/>
              </w:rPr>
              <w:t>Не менее чем диапазон 240-290</w:t>
            </w:r>
          </w:p>
        </w:tc>
      </w:tr>
      <w:tr w:rsidR="00E62575" w:rsidRPr="002F5532" w:rsidTr="00E62575">
        <w:tc>
          <w:tcPr>
            <w:tcW w:w="580" w:type="dxa"/>
          </w:tcPr>
          <w:p w:rsidR="00E62575" w:rsidRPr="002F5532" w:rsidRDefault="00E62575" w:rsidP="001926D3">
            <w:pPr>
              <w:rPr>
                <w:sz w:val="20"/>
                <w:szCs w:val="20"/>
              </w:rPr>
            </w:pPr>
            <w:r w:rsidRPr="002F5532">
              <w:rPr>
                <w:sz w:val="20"/>
                <w:szCs w:val="20"/>
              </w:rPr>
              <w:t>5</w:t>
            </w:r>
          </w:p>
        </w:tc>
        <w:tc>
          <w:tcPr>
            <w:tcW w:w="5942" w:type="dxa"/>
          </w:tcPr>
          <w:p w:rsidR="00E62575" w:rsidRPr="002F5532" w:rsidRDefault="00E62575" w:rsidP="001926D3">
            <w:pPr>
              <w:shd w:val="clear" w:color="auto" w:fill="FFFFFF"/>
              <w:rPr>
                <w:sz w:val="20"/>
                <w:szCs w:val="20"/>
              </w:rPr>
            </w:pPr>
            <w:r w:rsidRPr="002F5532">
              <w:rPr>
                <w:sz w:val="20"/>
                <w:szCs w:val="20"/>
                <w:shd w:val="clear" w:color="auto" w:fill="FFFFFF"/>
              </w:rPr>
              <w:t>Рабочая частота, МГц</w:t>
            </w:r>
          </w:p>
        </w:tc>
        <w:tc>
          <w:tcPr>
            <w:tcW w:w="4111" w:type="dxa"/>
          </w:tcPr>
          <w:p w:rsidR="00E62575" w:rsidRPr="002F5532" w:rsidRDefault="00E62575" w:rsidP="001926D3">
            <w:pPr>
              <w:rPr>
                <w:sz w:val="20"/>
                <w:szCs w:val="20"/>
              </w:rPr>
            </w:pPr>
            <w:r w:rsidRPr="002F5532">
              <w:rPr>
                <w:sz w:val="20"/>
                <w:szCs w:val="20"/>
              </w:rPr>
              <w:t>Не менее 26,84</w:t>
            </w:r>
          </w:p>
        </w:tc>
      </w:tr>
      <w:tr w:rsidR="00E62575" w:rsidRPr="002F5532" w:rsidTr="00E62575">
        <w:tc>
          <w:tcPr>
            <w:tcW w:w="580" w:type="dxa"/>
          </w:tcPr>
          <w:p w:rsidR="00E62575" w:rsidRPr="002F5532" w:rsidRDefault="00E62575" w:rsidP="001926D3">
            <w:pPr>
              <w:rPr>
                <w:sz w:val="20"/>
                <w:szCs w:val="20"/>
              </w:rPr>
            </w:pPr>
            <w:r w:rsidRPr="002F5532">
              <w:rPr>
                <w:sz w:val="20"/>
                <w:szCs w:val="20"/>
              </w:rPr>
              <w:t>6</w:t>
            </w:r>
          </w:p>
        </w:tc>
        <w:tc>
          <w:tcPr>
            <w:tcW w:w="5942" w:type="dxa"/>
          </w:tcPr>
          <w:p w:rsidR="00E62575" w:rsidRPr="002F5532" w:rsidRDefault="00E62575" w:rsidP="001926D3">
            <w:pPr>
              <w:rPr>
                <w:sz w:val="20"/>
                <w:szCs w:val="20"/>
              </w:rPr>
            </w:pPr>
            <w:r w:rsidRPr="002F5532">
              <w:rPr>
                <w:sz w:val="20"/>
                <w:szCs w:val="20"/>
                <w:shd w:val="clear" w:color="auto" w:fill="FFFFFF"/>
              </w:rPr>
              <w:t xml:space="preserve">Масса, </w:t>
            </w:r>
            <w:proofErr w:type="gramStart"/>
            <w:r w:rsidRPr="002F5532">
              <w:rPr>
                <w:sz w:val="20"/>
                <w:szCs w:val="20"/>
                <w:shd w:val="clear" w:color="auto" w:fill="FFFFFF"/>
              </w:rPr>
              <w:t>кг</w:t>
            </w:r>
            <w:proofErr w:type="gramEnd"/>
          </w:p>
        </w:tc>
        <w:tc>
          <w:tcPr>
            <w:tcW w:w="4111" w:type="dxa"/>
          </w:tcPr>
          <w:p w:rsidR="00E62575" w:rsidRPr="002F5532" w:rsidRDefault="00E62575" w:rsidP="001926D3">
            <w:pPr>
              <w:rPr>
                <w:sz w:val="20"/>
                <w:szCs w:val="20"/>
              </w:rPr>
            </w:pPr>
            <w:r w:rsidRPr="002F5532">
              <w:rPr>
                <w:sz w:val="20"/>
                <w:szCs w:val="20"/>
              </w:rPr>
              <w:t>Не менее 5</w:t>
            </w:r>
          </w:p>
        </w:tc>
      </w:tr>
      <w:tr w:rsidR="00E62575" w:rsidRPr="002F5532" w:rsidTr="00E62575">
        <w:tc>
          <w:tcPr>
            <w:tcW w:w="580" w:type="dxa"/>
          </w:tcPr>
          <w:p w:rsidR="00E62575" w:rsidRPr="002F5532" w:rsidRDefault="00E62575" w:rsidP="001926D3">
            <w:pPr>
              <w:rPr>
                <w:sz w:val="20"/>
                <w:szCs w:val="20"/>
              </w:rPr>
            </w:pPr>
            <w:r w:rsidRPr="002F5532">
              <w:rPr>
                <w:sz w:val="20"/>
                <w:szCs w:val="20"/>
              </w:rPr>
              <w:t>7</w:t>
            </w:r>
          </w:p>
        </w:tc>
        <w:tc>
          <w:tcPr>
            <w:tcW w:w="5942" w:type="dxa"/>
          </w:tcPr>
          <w:p w:rsidR="00E62575" w:rsidRPr="002F5532" w:rsidRDefault="00E62575" w:rsidP="001926D3">
            <w:pPr>
              <w:shd w:val="clear" w:color="auto" w:fill="FFFFFF"/>
              <w:rPr>
                <w:sz w:val="20"/>
                <w:szCs w:val="20"/>
              </w:rPr>
            </w:pPr>
            <w:r w:rsidRPr="002F5532">
              <w:rPr>
                <w:sz w:val="20"/>
                <w:szCs w:val="20"/>
              </w:rPr>
              <w:t xml:space="preserve">Размеры дл. Ш. </w:t>
            </w:r>
            <w:proofErr w:type="spellStart"/>
            <w:proofErr w:type="gramStart"/>
            <w:r w:rsidRPr="002F5532">
              <w:rPr>
                <w:sz w:val="20"/>
                <w:szCs w:val="20"/>
              </w:rPr>
              <w:t>выс</w:t>
            </w:r>
            <w:proofErr w:type="spellEnd"/>
            <w:proofErr w:type="gramEnd"/>
          </w:p>
        </w:tc>
        <w:tc>
          <w:tcPr>
            <w:tcW w:w="4111" w:type="dxa"/>
          </w:tcPr>
          <w:p w:rsidR="00E62575" w:rsidRPr="002F5532" w:rsidRDefault="00E62575" w:rsidP="001926D3">
            <w:pPr>
              <w:rPr>
                <w:sz w:val="20"/>
                <w:szCs w:val="20"/>
              </w:rPr>
            </w:pPr>
            <w:r w:rsidRPr="002F5532">
              <w:rPr>
                <w:sz w:val="20"/>
                <w:szCs w:val="20"/>
              </w:rPr>
              <w:t>Не более 470*470*470</w:t>
            </w:r>
          </w:p>
        </w:tc>
      </w:tr>
      <w:tr w:rsidR="00E62575" w:rsidRPr="002F5532" w:rsidTr="00E62575">
        <w:tc>
          <w:tcPr>
            <w:tcW w:w="580" w:type="dxa"/>
          </w:tcPr>
          <w:p w:rsidR="00E62575" w:rsidRPr="002F5532" w:rsidRDefault="00E62575" w:rsidP="001926D3">
            <w:pPr>
              <w:rPr>
                <w:sz w:val="20"/>
                <w:szCs w:val="20"/>
              </w:rPr>
            </w:pPr>
            <w:r w:rsidRPr="002F5532">
              <w:rPr>
                <w:sz w:val="20"/>
                <w:szCs w:val="20"/>
              </w:rPr>
              <w:t>8</w:t>
            </w:r>
          </w:p>
        </w:tc>
        <w:tc>
          <w:tcPr>
            <w:tcW w:w="5942" w:type="dxa"/>
          </w:tcPr>
          <w:p w:rsidR="00E62575" w:rsidRPr="002F5532" w:rsidRDefault="00E62575" w:rsidP="001926D3">
            <w:pPr>
              <w:rPr>
                <w:sz w:val="20"/>
                <w:szCs w:val="20"/>
              </w:rPr>
            </w:pPr>
            <w:r w:rsidRPr="002F5532">
              <w:rPr>
                <w:sz w:val="20"/>
                <w:szCs w:val="20"/>
              </w:rPr>
              <w:t>Гарантийный срок</w:t>
            </w:r>
          </w:p>
        </w:tc>
        <w:tc>
          <w:tcPr>
            <w:tcW w:w="4111" w:type="dxa"/>
          </w:tcPr>
          <w:p w:rsidR="00E62575" w:rsidRPr="002F5532" w:rsidRDefault="00E62575" w:rsidP="001926D3">
            <w:pPr>
              <w:rPr>
                <w:sz w:val="20"/>
                <w:szCs w:val="20"/>
              </w:rPr>
            </w:pPr>
            <w:r w:rsidRPr="002F5532">
              <w:rPr>
                <w:sz w:val="20"/>
                <w:szCs w:val="20"/>
              </w:rPr>
              <w:t>Не менее 12 месяцев</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5F1882" w:rsidRDefault="005F1882"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43370E" w:rsidTr="005F1882">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721"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344"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5F1882">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721"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5F1882">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721"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344"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5F1882">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721"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344"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353320" w:rsidRDefault="00353320" w:rsidP="002C2127">
      <w:pPr>
        <w:jc w:val="right"/>
        <w:rPr>
          <w:rFonts w:ascii="Cuprum" w:hAnsi="Cuprum" w:cs="Tahoma"/>
          <w:b/>
          <w:bCs/>
          <w:sz w:val="20"/>
          <w:szCs w:val="20"/>
        </w:rPr>
      </w:pPr>
    </w:p>
    <w:p w:rsidR="00353320" w:rsidRDefault="00353320"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9D2765" w:rsidRDefault="009D2765"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5035C0">
        <w:rPr>
          <w:b/>
          <w:kern w:val="32"/>
          <w:sz w:val="20"/>
          <w:szCs w:val="20"/>
        </w:rPr>
        <w:t>аппарата для коротковолнового ультрафиолетового облучения</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53320">
        <w:rPr>
          <w:b/>
          <w:kern w:val="32"/>
          <w:sz w:val="20"/>
          <w:szCs w:val="20"/>
        </w:rPr>
        <w:t>327-22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353320">
        <w:rPr>
          <w:sz w:val="20"/>
        </w:rPr>
        <w:t>327-22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5035C0">
        <w:rPr>
          <w:b/>
          <w:kern w:val="32"/>
          <w:sz w:val="20"/>
          <w:szCs w:val="20"/>
        </w:rPr>
        <w:t>аппарата для коротковолнового ультрафиолетового облучения</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5035C0">
        <w:rPr>
          <w:kern w:val="32"/>
          <w:sz w:val="20"/>
          <w:szCs w:val="20"/>
        </w:rPr>
        <w:t>аппарата для коротковолнового ультрафиолетового облучения</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5F0604">
        <w:rPr>
          <w:sz w:val="19"/>
          <w:szCs w:val="19"/>
        </w:rPr>
        <w:t xml:space="preserve">, </w:t>
      </w:r>
      <w:proofErr w:type="gramStart"/>
      <w:r w:rsidRPr="005F0604">
        <w:rPr>
          <w:sz w:val="19"/>
          <w:szCs w:val="19"/>
        </w:rPr>
        <w:t>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53320">
        <w:rPr>
          <w:sz w:val="20"/>
          <w:szCs w:val="20"/>
        </w:rPr>
        <w:t>327-22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353320">
        <w:rPr>
          <w:sz w:val="20"/>
          <w:szCs w:val="20"/>
        </w:rPr>
        <w:t>327-22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353320">
        <w:rPr>
          <w:sz w:val="20"/>
          <w:szCs w:val="20"/>
        </w:rPr>
        <w:t>327-22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5035C0">
        <w:rPr>
          <w:b/>
          <w:kern w:val="32"/>
          <w:sz w:val="20"/>
          <w:szCs w:val="20"/>
        </w:rPr>
        <w:t>аппарата для коротковолнового ультрафиолетового облучения</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53320">
        <w:rPr>
          <w:b/>
          <w:kern w:val="32"/>
          <w:sz w:val="20"/>
          <w:szCs w:val="20"/>
        </w:rPr>
        <w:t>327-22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5035C0">
        <w:rPr>
          <w:sz w:val="20"/>
          <w:szCs w:val="20"/>
        </w:rPr>
        <w:t>аппарата для коротковолнового ультрафиолетового облучения</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5035C0">
        <w:rPr>
          <w:sz w:val="20"/>
          <w:szCs w:val="20"/>
        </w:rPr>
        <w:t>аппарата для коротковолнового ультрафиолетового облучения</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5035C0">
        <w:rPr>
          <w:sz w:val="20"/>
          <w:szCs w:val="20"/>
        </w:rPr>
        <w:t>аппарата для коротковолнового ультрафиолетового облучения</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090AAF">
          <w:rPr>
            <w:noProof/>
          </w:rPr>
          <w:t>2</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0AAF"/>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4B66-6774-4040-BF0C-EED432E2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31</Pages>
  <Words>17282</Words>
  <Characters>98509</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115560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136</cp:revision>
  <cp:lastPrinted>2022-09-06T07:20:00Z</cp:lastPrinted>
  <dcterms:created xsi:type="dcterms:W3CDTF">2022-09-02T07:03:00Z</dcterms:created>
  <dcterms:modified xsi:type="dcterms:W3CDTF">2022-12-19T06:12:00Z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