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DD1B2A">
        <w:rPr>
          <w:b/>
        </w:rPr>
        <w:t>питательной среды для транспортировки биоматериала для ПЦР диагностики новой коронавирусной инфекции SARS-CoV-2</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DD1B2A">
        <w:rPr>
          <w:b/>
          <w:kern w:val="32"/>
          <w:sz w:val="28"/>
          <w:szCs w:val="28"/>
        </w:rPr>
        <w:t>083-21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64B8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DD1B2A">
              <w:rPr>
                <w:bCs/>
                <w:sz w:val="20"/>
                <w:szCs w:val="20"/>
              </w:rPr>
              <w:t>питательной среды для транспортировки биоматериала для ПЦР диагностики новой коронавирусной инфекции SARS-CoV-2</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DD1B2A" w:rsidP="00DC5959">
            <w:pPr>
              <w:autoSpaceDE w:val="0"/>
              <w:autoSpaceDN w:val="0"/>
              <w:adjustRightInd w:val="0"/>
              <w:rPr>
                <w:sz w:val="20"/>
                <w:szCs w:val="20"/>
                <w:highlight w:val="cyan"/>
              </w:rPr>
            </w:pPr>
            <w:r w:rsidRPr="00DD1B2A">
              <w:rPr>
                <w:sz w:val="20"/>
                <w:szCs w:val="20"/>
              </w:rPr>
              <w:t>20.59.52.140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183938" w:rsidP="00DD1B2A">
            <w:pPr>
              <w:autoSpaceDE w:val="0"/>
              <w:autoSpaceDN w:val="0"/>
              <w:adjustRightInd w:val="0"/>
              <w:rPr>
                <w:sz w:val="20"/>
                <w:szCs w:val="20"/>
              </w:rPr>
            </w:pPr>
            <w:r>
              <w:rPr>
                <w:sz w:val="20"/>
                <w:szCs w:val="20"/>
              </w:rPr>
              <w:t>3</w:t>
            </w:r>
            <w:r w:rsidR="00DD1B2A">
              <w:rPr>
                <w:sz w:val="20"/>
                <w:szCs w:val="20"/>
              </w:rPr>
              <w:t>40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D1B2A" w:rsidP="00DD1B2A">
            <w:pPr>
              <w:tabs>
                <w:tab w:val="left" w:pos="6022"/>
              </w:tabs>
              <w:ind w:right="72"/>
              <w:rPr>
                <w:sz w:val="20"/>
                <w:szCs w:val="20"/>
              </w:rPr>
            </w:pPr>
            <w:r>
              <w:rPr>
                <w:sz w:val="20"/>
                <w:szCs w:val="20"/>
              </w:rPr>
              <w:t>34 980,00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тридцать четыре тысячи девятьсот восемьдесят </w:t>
            </w:r>
            <w:r w:rsidR="00183938">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D1B2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1B2A">
              <w:rPr>
                <w:b/>
                <w:sz w:val="20"/>
                <w:szCs w:val="20"/>
              </w:rPr>
              <w:t>22</w:t>
            </w:r>
            <w:r w:rsidRPr="002D48A2">
              <w:rPr>
                <w:b/>
                <w:sz w:val="20"/>
                <w:szCs w:val="20"/>
              </w:rPr>
              <w:t>»</w:t>
            </w:r>
            <w:r w:rsidR="007C7A98" w:rsidRPr="002D48A2">
              <w:rPr>
                <w:b/>
                <w:sz w:val="20"/>
                <w:szCs w:val="20"/>
              </w:rPr>
              <w:t xml:space="preserve"> </w:t>
            </w:r>
            <w:r w:rsidR="00ED11E7">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DD1B2A">
              <w:rPr>
                <w:b/>
                <w:sz w:val="20"/>
                <w:szCs w:val="20"/>
              </w:rPr>
              <w:t>30</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1B2A">
              <w:rPr>
                <w:sz w:val="20"/>
                <w:szCs w:val="20"/>
              </w:rPr>
              <w:t>22</w:t>
            </w:r>
            <w:r w:rsidRPr="002D48A2">
              <w:rPr>
                <w:sz w:val="20"/>
                <w:szCs w:val="20"/>
              </w:rPr>
              <w:t xml:space="preserve">» </w:t>
            </w:r>
            <w:r w:rsidR="00ED11E7">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D1B2A">
            <w:pPr>
              <w:jc w:val="both"/>
              <w:rPr>
                <w:sz w:val="20"/>
                <w:szCs w:val="20"/>
              </w:rPr>
            </w:pPr>
            <w:r w:rsidRPr="002D48A2">
              <w:rPr>
                <w:bCs/>
                <w:sz w:val="20"/>
                <w:szCs w:val="20"/>
              </w:rPr>
              <w:t>«</w:t>
            </w:r>
            <w:r w:rsidR="00DD1B2A">
              <w:rPr>
                <w:bCs/>
                <w:sz w:val="20"/>
                <w:szCs w:val="20"/>
              </w:rPr>
              <w:t>30</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D1B2A" w:rsidP="007C0DB3">
            <w:pPr>
              <w:autoSpaceDE w:val="0"/>
              <w:autoSpaceDN w:val="0"/>
              <w:adjustRightInd w:val="0"/>
              <w:jc w:val="both"/>
              <w:outlineLvl w:val="1"/>
              <w:rPr>
                <w:sz w:val="20"/>
                <w:szCs w:val="20"/>
              </w:rPr>
            </w:pPr>
            <w:r>
              <w:rPr>
                <w:sz w:val="20"/>
                <w:szCs w:val="20"/>
              </w:rPr>
              <w:t>1 049,40</w:t>
            </w:r>
            <w:r w:rsidR="007C7A98">
              <w:rPr>
                <w:sz w:val="20"/>
                <w:szCs w:val="20"/>
              </w:rPr>
              <w:t xml:space="preserve"> </w:t>
            </w:r>
            <w:r w:rsidR="00A84ECD" w:rsidRPr="00FE2446">
              <w:rPr>
                <w:sz w:val="20"/>
                <w:szCs w:val="20"/>
              </w:rPr>
              <w:t>руб. (</w:t>
            </w:r>
            <w:r>
              <w:rPr>
                <w:sz w:val="20"/>
                <w:szCs w:val="20"/>
              </w:rPr>
              <w:t xml:space="preserve">одна тысяча сорок девять </w:t>
            </w:r>
            <w:r w:rsidR="00183938">
              <w:rPr>
                <w:sz w:val="20"/>
                <w:szCs w:val="20"/>
              </w:rPr>
              <w:t>рублей</w:t>
            </w:r>
            <w:r>
              <w:rPr>
                <w:sz w:val="20"/>
                <w:szCs w:val="20"/>
              </w:rPr>
              <w:t xml:space="preserve"> сорок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DD1B2A">
            <w:pPr>
              <w:jc w:val="both"/>
              <w:rPr>
                <w:sz w:val="20"/>
                <w:szCs w:val="20"/>
              </w:rPr>
            </w:pPr>
            <w:r w:rsidRPr="002D48A2">
              <w:rPr>
                <w:sz w:val="20"/>
                <w:szCs w:val="20"/>
              </w:rPr>
              <w:t>«</w:t>
            </w:r>
            <w:r w:rsidR="00183938">
              <w:rPr>
                <w:sz w:val="20"/>
                <w:szCs w:val="20"/>
              </w:rPr>
              <w:t>2</w:t>
            </w:r>
            <w:r w:rsidR="00DD1B2A">
              <w:rPr>
                <w:sz w:val="20"/>
                <w:szCs w:val="20"/>
              </w:rPr>
              <w:t>9</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DD1B2A">
              <w:rPr>
                <w:b/>
                <w:sz w:val="20"/>
                <w:szCs w:val="20"/>
              </w:rPr>
              <w:t>30</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D1B2A">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DD1B2A">
              <w:rPr>
                <w:b/>
                <w:sz w:val="20"/>
                <w:szCs w:val="20"/>
              </w:rPr>
              <w:t>30</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 xml:space="preserve">Заказчик, приемочная комиссия отказывают в приемке результатов договора в случае </w:t>
            </w:r>
            <w:r w:rsidRPr="00ED11E7">
              <w:rPr>
                <w:rFonts w:ascii="Times New Roman" w:hAnsi="Times New Roman"/>
                <w:color w:val="auto"/>
                <w:sz w:val="19"/>
                <w:szCs w:val="19"/>
              </w:rPr>
              <w:lastRenderedPageBreak/>
              <w:t>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w:t>
            </w:r>
            <w:r w:rsidR="003E1530" w:rsidRPr="00ED11E7">
              <w:rPr>
                <w:rFonts w:ascii="Times New Roman" w:hAnsi="Times New Roman"/>
                <w:sz w:val="19"/>
                <w:szCs w:val="19"/>
              </w:rPr>
              <w:lastRenderedPageBreak/>
              <w:t>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DD1B2A">
        <w:rPr>
          <w:b/>
          <w:sz w:val="20"/>
          <w:szCs w:val="20"/>
        </w:rPr>
        <w:t>питательной среды для транспортировки биоматериала для ПЦР диагностики новой коронавирусной инфекции SARS-CoV-2</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DD1B2A">
        <w:rPr>
          <w:b/>
          <w:kern w:val="32"/>
          <w:sz w:val="20"/>
          <w:szCs w:val="20"/>
        </w:rPr>
        <w:t>083-21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DD1B2A">
        <w:rPr>
          <w:b/>
          <w:bCs/>
          <w:sz w:val="20"/>
        </w:rPr>
        <w:t>питательной среды для транспортировки биоматериала для ПЦР диагностики новой коронавирусной инфекции SARS-CoV-2</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E90B8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DD1B2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DD1B2A" w:rsidRPr="00DD1B2A" w:rsidRDefault="00DD1B2A" w:rsidP="00DD1B2A">
            <w:pPr>
              <w:jc w:val="center"/>
              <w:rPr>
                <w:sz w:val="20"/>
                <w:szCs w:val="20"/>
                <w:lang w:eastAsia="en-US"/>
              </w:rPr>
            </w:pPr>
            <w:r w:rsidRPr="00DD1B2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D1B2A" w:rsidRPr="00DD1B2A" w:rsidRDefault="00DD1B2A" w:rsidP="00DD1B2A">
            <w:pPr>
              <w:rPr>
                <w:sz w:val="20"/>
                <w:szCs w:val="20"/>
                <w:lang w:eastAsia="en-US"/>
              </w:rPr>
            </w:pPr>
            <w:r w:rsidRPr="00DD1B2A">
              <w:rPr>
                <w:sz w:val="20"/>
                <w:szCs w:val="20"/>
                <w:lang w:eastAsia="en-US"/>
              </w:rPr>
              <w:t xml:space="preserve">Питательная среда </w:t>
            </w:r>
          </w:p>
        </w:tc>
        <w:tc>
          <w:tcPr>
            <w:tcW w:w="5103" w:type="dxa"/>
            <w:tcBorders>
              <w:top w:val="single" w:sz="4" w:space="0" w:color="auto"/>
              <w:left w:val="nil"/>
              <w:bottom w:val="single" w:sz="4" w:space="0" w:color="auto"/>
              <w:right w:val="single" w:sz="4" w:space="0" w:color="auto"/>
            </w:tcBorders>
          </w:tcPr>
          <w:p w:rsidR="00DD1B2A" w:rsidRDefault="00DD1B2A" w:rsidP="00DD1B2A">
            <w:pPr>
              <w:pStyle w:val="afb"/>
              <w:shd w:val="clear" w:color="auto" w:fill="FFFFFF"/>
              <w:spacing w:before="0" w:beforeAutospacing="0" w:after="0" w:afterAutospacing="0"/>
              <w:rPr>
                <w:sz w:val="20"/>
                <w:szCs w:val="20"/>
                <w:shd w:val="clear" w:color="auto" w:fill="FFFFFF"/>
                <w:lang w:eastAsia="en-US"/>
              </w:rPr>
            </w:pPr>
            <w:r w:rsidRPr="00DD1B2A">
              <w:rPr>
                <w:sz w:val="20"/>
                <w:szCs w:val="20"/>
                <w:lang w:eastAsia="en-US"/>
              </w:rPr>
              <w:t>Питательная среда 199,</w:t>
            </w:r>
            <w:r w:rsidRPr="00DD1B2A">
              <w:rPr>
                <w:sz w:val="20"/>
                <w:szCs w:val="20"/>
                <w:shd w:val="clear" w:color="auto" w:fill="FFFFFF"/>
                <w:lang w:eastAsia="en-US"/>
              </w:rPr>
              <w:t xml:space="preserve"> с солями Хенкса, с глутамином, прозрачная жидкость красновато-оранжевого цвета без опалесценции и осадка; </w:t>
            </w:r>
          </w:p>
          <w:p w:rsidR="00DD1B2A" w:rsidRDefault="00DD1B2A" w:rsidP="00DD1B2A">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антибиотиков не содержит; </w:t>
            </w:r>
          </w:p>
          <w:p w:rsidR="00DD1B2A" w:rsidRDefault="00DD1B2A" w:rsidP="00DD1B2A">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рН: от 7,0 до 7,4; </w:t>
            </w:r>
          </w:p>
          <w:p w:rsidR="00DD1B2A" w:rsidRDefault="00DD1B2A" w:rsidP="00DD1B2A">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буферная емкость - не менее 1,5 мл,  </w:t>
            </w:r>
          </w:p>
          <w:p w:rsidR="00DD1B2A" w:rsidRDefault="00DD1B2A" w:rsidP="00DD1B2A">
            <w:pPr>
              <w:pStyle w:val="afb"/>
              <w:shd w:val="clear" w:color="auto" w:fill="FFFFFF"/>
              <w:spacing w:before="0" w:beforeAutospacing="0" w:after="0" w:afterAutospacing="0"/>
              <w:rPr>
                <w:rStyle w:val="aff"/>
                <w:color w:val="333333"/>
                <w:sz w:val="20"/>
                <w:szCs w:val="20"/>
                <w:lang w:eastAsia="en-US"/>
              </w:rPr>
            </w:pPr>
            <w:r w:rsidRPr="00DD1B2A">
              <w:rPr>
                <w:sz w:val="20"/>
                <w:szCs w:val="20"/>
                <w:shd w:val="clear" w:color="auto" w:fill="FFFFFF"/>
                <w:lang w:eastAsia="en-US"/>
              </w:rPr>
              <w:t>стерильная</w:t>
            </w:r>
            <w:r w:rsidRPr="00DD1B2A">
              <w:rPr>
                <w:b/>
                <w:sz w:val="20"/>
                <w:szCs w:val="20"/>
                <w:shd w:val="clear" w:color="auto" w:fill="FFFFFF"/>
                <w:lang w:eastAsia="en-US"/>
              </w:rPr>
              <w:t>.</w:t>
            </w:r>
            <w:r w:rsidRPr="00DD1B2A">
              <w:rPr>
                <w:rStyle w:val="aff"/>
                <w:color w:val="333333"/>
                <w:sz w:val="20"/>
                <w:szCs w:val="20"/>
                <w:lang w:eastAsia="en-US"/>
              </w:rPr>
              <w:t xml:space="preserve"> </w:t>
            </w:r>
          </w:p>
          <w:p w:rsidR="00DD1B2A" w:rsidRDefault="00DD1B2A" w:rsidP="00DD1B2A">
            <w:pPr>
              <w:pStyle w:val="afb"/>
              <w:shd w:val="clear" w:color="auto" w:fill="FFFFFF"/>
              <w:spacing w:before="0" w:beforeAutospacing="0" w:after="0" w:afterAutospacing="0"/>
              <w:rPr>
                <w:color w:val="333333"/>
                <w:sz w:val="20"/>
                <w:szCs w:val="20"/>
                <w:lang w:eastAsia="en-US"/>
              </w:rPr>
            </w:pPr>
            <w:r w:rsidRPr="00DD1B2A">
              <w:rPr>
                <w:rStyle w:val="aff"/>
                <w:color w:val="333333"/>
                <w:sz w:val="20"/>
                <w:szCs w:val="20"/>
                <w:lang w:eastAsia="en-US"/>
              </w:rPr>
              <w:t>Назначение: </w:t>
            </w:r>
            <w:r w:rsidRPr="00DD1B2A">
              <w:rPr>
                <w:color w:val="333333"/>
                <w:sz w:val="20"/>
                <w:szCs w:val="20"/>
                <w:lang w:eastAsia="en-US"/>
              </w:rPr>
              <w:t xml:space="preserve">среда используется для культивирования широкого спектра клеток животных и человека. </w:t>
            </w:r>
          </w:p>
          <w:p w:rsidR="00DD1B2A" w:rsidRDefault="00DD1B2A" w:rsidP="00DD1B2A">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Возможность использования как основы для хранения и транспортировки биоматериала из носоротоглотки для ПЦР диагностики новой коронавирусной инфекции SARS CoV-2. </w:t>
            </w:r>
          </w:p>
          <w:p w:rsidR="00DD1B2A" w:rsidRDefault="00DD1B2A" w:rsidP="00DD1B2A">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 xml:space="preserve">Форма выпуска: препарат выпускается в пластиковых или стеклянных флаконах объёмом не менее  450 мл, которые герметично упакованы. </w:t>
            </w:r>
          </w:p>
          <w:p w:rsidR="00DD1B2A" w:rsidRDefault="00DD1B2A" w:rsidP="00DD1B2A">
            <w:pPr>
              <w:pStyle w:val="afb"/>
              <w:shd w:val="clear" w:color="auto" w:fill="FFFFFF"/>
              <w:spacing w:before="0" w:beforeAutospacing="0" w:after="0" w:afterAutospacing="0"/>
              <w:rPr>
                <w:sz w:val="20"/>
                <w:szCs w:val="20"/>
                <w:shd w:val="clear" w:color="auto" w:fill="FFFFFF"/>
                <w:lang w:eastAsia="en-US"/>
              </w:rPr>
            </w:pPr>
            <w:r w:rsidRPr="00DD1B2A">
              <w:rPr>
                <w:sz w:val="20"/>
                <w:szCs w:val="20"/>
                <w:shd w:val="clear" w:color="auto" w:fill="FFFFFF"/>
                <w:lang w:eastAsia="en-US"/>
              </w:rPr>
              <w:t>Условия хранения и транспортировки - от +2 до +8 градусов в защищенном от света месте. </w:t>
            </w:r>
          </w:p>
          <w:p w:rsidR="00DD1B2A" w:rsidRPr="00DD1B2A" w:rsidRDefault="00DD1B2A" w:rsidP="00DD1B2A">
            <w:pPr>
              <w:pStyle w:val="afb"/>
              <w:shd w:val="clear" w:color="auto" w:fill="FFFFFF"/>
              <w:spacing w:before="0" w:beforeAutospacing="0" w:after="0" w:afterAutospacing="0"/>
              <w:rPr>
                <w:color w:val="000000"/>
                <w:sz w:val="20"/>
                <w:szCs w:val="20"/>
                <w:lang w:eastAsia="en-US"/>
              </w:rPr>
            </w:pPr>
            <w:r w:rsidRPr="00DD1B2A">
              <w:rPr>
                <w:sz w:val="20"/>
                <w:szCs w:val="20"/>
                <w:shd w:val="clear" w:color="auto" w:fill="FFFFFF"/>
                <w:lang w:eastAsia="en-US"/>
              </w:rPr>
              <w:t>Наличие РУ.</w:t>
            </w:r>
            <w:r w:rsidRPr="00DD1B2A">
              <w:rPr>
                <w:color w:val="000000"/>
                <w:sz w:val="20"/>
                <w:szCs w:val="20"/>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1B2A" w:rsidRPr="00DD1B2A" w:rsidRDefault="00DD1B2A" w:rsidP="00DD1B2A">
            <w:pPr>
              <w:jc w:val="center"/>
              <w:rPr>
                <w:bCs/>
                <w:sz w:val="20"/>
                <w:szCs w:val="20"/>
                <w:lang w:eastAsia="en-US"/>
              </w:rPr>
            </w:pPr>
            <w:r w:rsidRPr="00DD1B2A">
              <w:rPr>
                <w:bCs/>
                <w:sz w:val="20"/>
                <w:szCs w:val="20"/>
                <w:lang w:eastAsia="en-US"/>
              </w:rPr>
              <w:t>Ф</w:t>
            </w:r>
            <w:r w:rsidRPr="00DD1B2A">
              <w:rPr>
                <w:bCs/>
                <w:sz w:val="20"/>
                <w:szCs w:val="20"/>
                <w:lang w:eastAsia="en-US"/>
              </w:rPr>
              <w:t>л</w:t>
            </w:r>
            <w:r>
              <w:rPr>
                <w:bCs/>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D1B2A" w:rsidRPr="00DD1B2A" w:rsidRDefault="00DD1B2A" w:rsidP="00DD1B2A">
            <w:pPr>
              <w:jc w:val="center"/>
              <w:rPr>
                <w:bCs/>
                <w:sz w:val="20"/>
                <w:szCs w:val="20"/>
                <w:lang w:eastAsia="en-US"/>
              </w:rPr>
            </w:pPr>
            <w:r w:rsidRPr="00DD1B2A">
              <w:rPr>
                <w:bCs/>
                <w:sz w:val="20"/>
                <w:szCs w:val="20"/>
                <w:lang w:eastAsia="en-US"/>
              </w:rPr>
              <w:t>60</w:t>
            </w:r>
          </w:p>
        </w:tc>
        <w:tc>
          <w:tcPr>
            <w:tcW w:w="1133" w:type="dxa"/>
            <w:tcBorders>
              <w:top w:val="single" w:sz="4" w:space="0" w:color="auto"/>
              <w:left w:val="nil"/>
              <w:bottom w:val="single" w:sz="4" w:space="0" w:color="auto"/>
              <w:right w:val="single" w:sz="4" w:space="0" w:color="auto"/>
            </w:tcBorders>
          </w:tcPr>
          <w:p w:rsidR="00DD1B2A" w:rsidRPr="00041493" w:rsidRDefault="00DD1B2A" w:rsidP="007021AA">
            <w:pPr>
              <w:jc w:val="center"/>
              <w:rPr>
                <w:sz w:val="20"/>
                <w:szCs w:val="20"/>
              </w:rPr>
            </w:pPr>
            <w:r>
              <w:rPr>
                <w:sz w:val="20"/>
                <w:szCs w:val="20"/>
              </w:rPr>
              <w:t>583,00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183938"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183938"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7021AA" w:rsidRPr="00183938"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DD1B2A">
        <w:rPr>
          <w:b/>
          <w:sz w:val="20"/>
          <w:szCs w:val="20"/>
        </w:rPr>
        <w:t>питательной среды для транспортировки биоматериала для ПЦР диагностики новой коронавирусной инфекции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DD1B2A">
        <w:rPr>
          <w:b/>
          <w:kern w:val="32"/>
          <w:sz w:val="20"/>
          <w:szCs w:val="20"/>
        </w:rPr>
        <w:t>083-21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DD1B2A">
        <w:rPr>
          <w:sz w:val="19"/>
          <w:szCs w:val="19"/>
        </w:rPr>
        <w:t>083-21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DD1B2A">
        <w:rPr>
          <w:b/>
          <w:bCs/>
          <w:sz w:val="19"/>
          <w:szCs w:val="19"/>
        </w:rPr>
        <w:t>питательной среды для транспортировки биоматериала для ПЦР диагностики новой коронавирусной инфекции SARS-CoV-2</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D1B2A">
        <w:rPr>
          <w:rFonts w:ascii="Times New Roman" w:hAnsi="Times New Roman" w:cs="Times New Roman"/>
          <w:bCs/>
          <w:sz w:val="19"/>
          <w:szCs w:val="19"/>
        </w:rPr>
        <w:t>питательной среды для транспортировки биоматериала для ПЦР диагностики новой коронавирусной инфекции SARS-CoV-2</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DD1B2A">
        <w:rPr>
          <w:sz w:val="20"/>
          <w:szCs w:val="20"/>
        </w:rPr>
        <w:t>083-21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DD1B2A">
        <w:rPr>
          <w:b/>
          <w:sz w:val="20"/>
          <w:szCs w:val="20"/>
        </w:rPr>
        <w:t>питательной среды для транспортировки биоматериала для ПЦР диагностики новой коронавирусной инфекции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DD1B2A">
        <w:rPr>
          <w:b/>
          <w:kern w:val="32"/>
          <w:sz w:val="20"/>
          <w:szCs w:val="20"/>
        </w:rPr>
        <w:t>083-21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DD1B2A">
        <w:rPr>
          <w:bCs/>
          <w:sz w:val="20"/>
          <w:szCs w:val="20"/>
        </w:rPr>
        <w:t>питательной среды для транспортировки биоматериала для ПЦР диагностики новой коронавирусной инфекции SARS-CoV-2</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DD1B2A">
        <w:rPr>
          <w:bCs/>
          <w:sz w:val="20"/>
          <w:szCs w:val="20"/>
        </w:rPr>
        <w:t>питательной среды для транспортировки биоматериала для ПЦР диагностики новой коронавирусной инфекции SARS-CoV-2</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1B2A">
        <w:rPr>
          <w:bCs/>
          <w:sz w:val="20"/>
          <w:szCs w:val="20"/>
        </w:rPr>
        <w:t>питательной среды для транспортировки биоматериала для ПЦР диагностики новой коронавирусной инфекции SARS-CoV-2</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32A" w:rsidRDefault="00B7732A" w:rsidP="00ED57EB">
      <w:r>
        <w:separator/>
      </w:r>
    </w:p>
  </w:endnote>
  <w:endnote w:type="continuationSeparator" w:id="1">
    <w:p w:rsidR="00B7732A" w:rsidRDefault="00B7732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2305E" w:rsidRDefault="00664B86">
        <w:pPr>
          <w:pStyle w:val="af7"/>
          <w:jc w:val="right"/>
        </w:pPr>
        <w:fldSimple w:instr=" PAGE   \* MERGEFORMAT ">
          <w:r w:rsidR="00DD1B2A">
            <w:rPr>
              <w:noProof/>
            </w:rPr>
            <w:t>24</w:t>
          </w:r>
        </w:fldSimple>
      </w:p>
    </w:sdtContent>
  </w:sdt>
  <w:p w:rsidR="0092305E" w:rsidRDefault="0092305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32A" w:rsidRDefault="00B7732A" w:rsidP="00ED57EB">
      <w:r>
        <w:separator/>
      </w:r>
    </w:p>
  </w:footnote>
  <w:footnote w:type="continuationSeparator" w:id="1">
    <w:p w:rsidR="00B7732A" w:rsidRDefault="00B7732A" w:rsidP="00ED57EB">
      <w:r>
        <w:continuationSeparator/>
      </w:r>
    </w:p>
  </w:footnote>
  <w:footnote w:id="2">
    <w:p w:rsidR="0092305E" w:rsidRPr="000C36EF" w:rsidRDefault="0092305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2305E" w:rsidRPr="004B5113" w:rsidRDefault="0092305E"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13470</Words>
  <Characters>76783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90073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2021-03-18T03:29:00Z</cp:lastPrinted>
  <dcterms:created xsi:type="dcterms:W3CDTF">2021-03-22T02:56:00Z</dcterms:created>
  <dcterms:modified xsi:type="dcterms:W3CDTF">2021-03-22T03:05:00Z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