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E26A8">
        <w:rPr>
          <w:b/>
        </w:rPr>
        <w:t xml:space="preserve">лекарственных </w:t>
      </w:r>
      <w:r w:rsidR="00300051">
        <w:rPr>
          <w:b/>
        </w:rPr>
        <w:t xml:space="preserve">препаратов </w:t>
      </w:r>
      <w:r w:rsidR="004A790F">
        <w:rPr>
          <w:b/>
        </w:rPr>
        <w:t>для лечения мочеполовой системы и половые гормоны</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4A790F">
        <w:rPr>
          <w:b/>
          <w:kern w:val="32"/>
          <w:sz w:val="28"/>
          <w:szCs w:val="28"/>
        </w:rPr>
        <w:t>066-21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8435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8E26A8">
              <w:rPr>
                <w:bCs/>
                <w:sz w:val="20"/>
                <w:szCs w:val="20"/>
              </w:rPr>
              <w:t xml:space="preserve">лекарственных </w:t>
            </w:r>
            <w:r w:rsidR="00300051">
              <w:rPr>
                <w:bCs/>
                <w:sz w:val="20"/>
                <w:szCs w:val="20"/>
              </w:rPr>
              <w:t xml:space="preserve">препаратов </w:t>
            </w:r>
            <w:r w:rsidR="004A790F">
              <w:rPr>
                <w:bCs/>
                <w:sz w:val="20"/>
                <w:szCs w:val="20"/>
              </w:rPr>
              <w:t>для лечения мочеполовой системы и половые гормоны</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4A790F" w:rsidP="00DC5959">
            <w:pPr>
              <w:autoSpaceDE w:val="0"/>
              <w:autoSpaceDN w:val="0"/>
              <w:adjustRightInd w:val="0"/>
              <w:rPr>
                <w:sz w:val="20"/>
                <w:szCs w:val="20"/>
                <w:highlight w:val="cyan"/>
              </w:rPr>
            </w:pPr>
            <w:r w:rsidRPr="004A790F">
              <w:rPr>
                <w:sz w:val="20"/>
                <w:szCs w:val="20"/>
              </w:rPr>
              <w:t>21.20.10.170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B80C2C" w:rsidP="004A790F">
            <w:pPr>
              <w:autoSpaceDE w:val="0"/>
              <w:autoSpaceDN w:val="0"/>
              <w:adjustRightInd w:val="0"/>
              <w:rPr>
                <w:sz w:val="20"/>
                <w:szCs w:val="20"/>
              </w:rPr>
            </w:pPr>
            <w:r>
              <w:rPr>
                <w:sz w:val="20"/>
                <w:szCs w:val="20"/>
              </w:rPr>
              <w:t>3</w:t>
            </w:r>
            <w:r w:rsidR="004A790F">
              <w:rPr>
                <w:sz w:val="20"/>
                <w:szCs w:val="20"/>
              </w:rPr>
              <w:t>1</w:t>
            </w:r>
            <w:r w:rsidR="00A6356B">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4A790F">
              <w:rPr>
                <w:sz w:val="20"/>
                <w:szCs w:val="20"/>
              </w:rPr>
              <w:t>,</w:t>
            </w:r>
          </w:p>
          <w:p w:rsidR="00CE2574" w:rsidRPr="002D48A2" w:rsidRDefault="004A790F" w:rsidP="003E754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8A07E0" w:rsidRPr="008A07E0">
              <w:rPr>
                <w:bCs/>
                <w:sz w:val="20"/>
                <w:szCs w:val="20"/>
              </w:rPr>
              <w:t>1.03.2022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A790F" w:rsidP="004A790F">
            <w:pPr>
              <w:tabs>
                <w:tab w:val="left" w:pos="6022"/>
              </w:tabs>
              <w:ind w:right="72"/>
              <w:rPr>
                <w:sz w:val="20"/>
                <w:szCs w:val="20"/>
              </w:rPr>
            </w:pPr>
            <w:r>
              <w:rPr>
                <w:sz w:val="20"/>
                <w:szCs w:val="20"/>
              </w:rPr>
              <w:t>1 147 851,13</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один миллион сто сорок семь тысяч восемьсот пятьдесят один рубль тринадцать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A790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4A790F">
              <w:rPr>
                <w:b/>
                <w:sz w:val="20"/>
                <w:szCs w:val="20"/>
              </w:rPr>
              <w:t>09</w:t>
            </w:r>
            <w:r w:rsidRPr="002D48A2">
              <w:rPr>
                <w:b/>
                <w:sz w:val="20"/>
                <w:szCs w:val="20"/>
              </w:rPr>
              <w:t>»</w:t>
            </w:r>
            <w:r w:rsidR="007C7A98" w:rsidRPr="002D48A2">
              <w:rPr>
                <w:b/>
                <w:sz w:val="20"/>
                <w:szCs w:val="20"/>
              </w:rPr>
              <w:t xml:space="preserve"> </w:t>
            </w:r>
            <w:r w:rsidR="00A6356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A6356B">
              <w:rPr>
                <w:b/>
                <w:sz w:val="20"/>
                <w:szCs w:val="20"/>
              </w:rPr>
              <w:t>1</w:t>
            </w:r>
            <w:r w:rsidR="004A790F">
              <w:rPr>
                <w:b/>
                <w:sz w:val="20"/>
                <w:szCs w:val="20"/>
              </w:rPr>
              <w:t>7</w:t>
            </w:r>
            <w:r w:rsidRPr="002D48A2">
              <w:rPr>
                <w:b/>
                <w:sz w:val="20"/>
                <w:szCs w:val="20"/>
              </w:rPr>
              <w:t xml:space="preserve">» </w:t>
            </w:r>
            <w:r w:rsidR="00B80C2C">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6356B">
              <w:rPr>
                <w:sz w:val="20"/>
                <w:szCs w:val="20"/>
              </w:rPr>
              <w:t>0</w:t>
            </w:r>
            <w:r w:rsidR="004A790F">
              <w:rPr>
                <w:sz w:val="20"/>
                <w:szCs w:val="20"/>
              </w:rPr>
              <w:t>9</w:t>
            </w:r>
            <w:r w:rsidRPr="002D48A2">
              <w:rPr>
                <w:sz w:val="20"/>
                <w:szCs w:val="20"/>
              </w:rPr>
              <w:t xml:space="preserve">» </w:t>
            </w:r>
            <w:r w:rsidR="00A6356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A790F">
            <w:pPr>
              <w:jc w:val="both"/>
              <w:rPr>
                <w:sz w:val="20"/>
                <w:szCs w:val="20"/>
              </w:rPr>
            </w:pPr>
            <w:r w:rsidRPr="002D48A2">
              <w:rPr>
                <w:bCs/>
                <w:sz w:val="20"/>
                <w:szCs w:val="20"/>
              </w:rPr>
              <w:t>«</w:t>
            </w:r>
            <w:r w:rsidR="00A6356B">
              <w:rPr>
                <w:bCs/>
                <w:sz w:val="20"/>
                <w:szCs w:val="20"/>
              </w:rPr>
              <w:t>1</w:t>
            </w:r>
            <w:r w:rsidR="004A790F">
              <w:rPr>
                <w:bCs/>
                <w:sz w:val="20"/>
                <w:szCs w:val="20"/>
              </w:rPr>
              <w:t>7</w:t>
            </w:r>
            <w:r w:rsidRPr="002D48A2">
              <w:rPr>
                <w:bCs/>
                <w:sz w:val="20"/>
                <w:szCs w:val="20"/>
              </w:rPr>
              <w:t xml:space="preserve">» </w:t>
            </w:r>
            <w:r w:rsidR="00B80C2C">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A790F" w:rsidP="007C0DB3">
            <w:pPr>
              <w:autoSpaceDE w:val="0"/>
              <w:autoSpaceDN w:val="0"/>
              <w:adjustRightInd w:val="0"/>
              <w:jc w:val="both"/>
              <w:outlineLvl w:val="1"/>
              <w:rPr>
                <w:sz w:val="20"/>
                <w:szCs w:val="20"/>
              </w:rPr>
            </w:pPr>
            <w:r>
              <w:rPr>
                <w:sz w:val="20"/>
                <w:szCs w:val="20"/>
              </w:rPr>
              <w:t>34 435,53</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тридцать четыре тысячи четыреста тридцать пять рублей пятьдесят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w:t>
            </w:r>
            <w:r w:rsidRPr="00FE2446">
              <w:rPr>
                <w:sz w:val="20"/>
                <w:szCs w:val="20"/>
              </w:rPr>
              <w:lastRenderedPageBreak/>
              <w:t>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153113">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lastRenderedPageBreak/>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4A790F">
            <w:pPr>
              <w:jc w:val="both"/>
              <w:rPr>
                <w:sz w:val="20"/>
                <w:szCs w:val="20"/>
              </w:rPr>
            </w:pPr>
            <w:r w:rsidRPr="002D48A2">
              <w:rPr>
                <w:sz w:val="20"/>
                <w:szCs w:val="20"/>
              </w:rPr>
              <w:t>«</w:t>
            </w:r>
            <w:r w:rsidR="004A790F">
              <w:rPr>
                <w:sz w:val="20"/>
                <w:szCs w:val="20"/>
              </w:rPr>
              <w:t>16</w:t>
            </w:r>
            <w:r w:rsidR="00487F7E" w:rsidRPr="002D48A2">
              <w:rPr>
                <w:sz w:val="20"/>
                <w:szCs w:val="20"/>
              </w:rPr>
              <w:t xml:space="preserve">» </w:t>
            </w:r>
            <w:r w:rsidR="00B80C2C">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A6356B">
              <w:rPr>
                <w:b/>
                <w:sz w:val="20"/>
                <w:szCs w:val="20"/>
              </w:rPr>
              <w:t>1</w:t>
            </w:r>
            <w:r w:rsidR="004A790F">
              <w:rPr>
                <w:b/>
                <w:sz w:val="20"/>
                <w:szCs w:val="20"/>
              </w:rPr>
              <w:t>7</w:t>
            </w:r>
            <w:r w:rsidRPr="002D48A2">
              <w:rPr>
                <w:b/>
                <w:sz w:val="20"/>
                <w:szCs w:val="20"/>
              </w:rPr>
              <w:t>»</w:t>
            </w:r>
            <w:r w:rsidR="007C7A98" w:rsidRPr="002D48A2">
              <w:rPr>
                <w:b/>
                <w:sz w:val="20"/>
                <w:szCs w:val="20"/>
              </w:rPr>
              <w:t xml:space="preserve"> </w:t>
            </w:r>
            <w:r w:rsidR="00B80C2C">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A790F">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A6356B">
              <w:rPr>
                <w:b/>
                <w:sz w:val="20"/>
                <w:szCs w:val="20"/>
              </w:rPr>
              <w:t>1</w:t>
            </w:r>
            <w:r w:rsidR="004A790F">
              <w:rPr>
                <w:b/>
                <w:sz w:val="20"/>
                <w:szCs w:val="20"/>
              </w:rPr>
              <w:t>7</w:t>
            </w:r>
            <w:r w:rsidR="00B3692E" w:rsidRPr="002D48A2">
              <w:rPr>
                <w:b/>
                <w:sz w:val="20"/>
                <w:szCs w:val="20"/>
              </w:rPr>
              <w:t xml:space="preserve">» </w:t>
            </w:r>
            <w:r w:rsidR="00B80C2C">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w:t>
            </w:r>
            <w:r w:rsidRPr="00F52E72">
              <w:rPr>
                <w:sz w:val="20"/>
                <w:szCs w:val="20"/>
                <w:highlight w:val="yellow"/>
              </w:rPr>
              <w:lastRenderedPageBreak/>
              <w:t xml:space="preserve">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w:t>
            </w:r>
            <w:r w:rsidRPr="008E26A8">
              <w:rPr>
                <w:rFonts w:ascii="Times New Roman" w:hAnsi="Times New Roman" w:cs="Times New Roman"/>
                <w:color w:val="auto"/>
                <w:sz w:val="19"/>
                <w:szCs w:val="19"/>
              </w:rPr>
              <w:lastRenderedPageBreak/>
              <w:t>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w:t>
            </w:r>
            <w:r w:rsidR="003E1530" w:rsidRPr="008E26A8">
              <w:rPr>
                <w:rFonts w:ascii="Times New Roman" w:hAnsi="Times New Roman"/>
                <w:sz w:val="19"/>
                <w:szCs w:val="19"/>
              </w:rPr>
              <w:lastRenderedPageBreak/>
              <w:t>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4A790F">
        <w:rPr>
          <w:b/>
          <w:sz w:val="20"/>
          <w:szCs w:val="20"/>
        </w:rPr>
        <w:t>для лечения мочеполовой системы и половые гормоны</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4A790F">
        <w:rPr>
          <w:b/>
          <w:kern w:val="32"/>
          <w:sz w:val="20"/>
          <w:szCs w:val="20"/>
        </w:rPr>
        <w:t>066-21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E26A8">
        <w:rPr>
          <w:b/>
          <w:bCs/>
          <w:sz w:val="20"/>
        </w:rPr>
        <w:t xml:space="preserve">лекарственных </w:t>
      </w:r>
      <w:r w:rsidR="00300051">
        <w:rPr>
          <w:b/>
          <w:bCs/>
          <w:sz w:val="20"/>
        </w:rPr>
        <w:t xml:space="preserve">препаратов </w:t>
      </w:r>
      <w:r w:rsidR="004A790F">
        <w:rPr>
          <w:b/>
          <w:bCs/>
          <w:sz w:val="20"/>
        </w:rPr>
        <w:t>для лечения мочеполовой системы и половые гормоны</w:t>
      </w:r>
      <w:bookmarkEnd w:id="2"/>
      <w:r w:rsidR="00634522">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8E26A8" w:rsidRPr="005B1766" w:rsidTr="008E26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4A790F">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4A790F">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sz w:val="20"/>
                <w:szCs w:val="20"/>
              </w:rPr>
            </w:pPr>
            <w:r w:rsidRPr="004A790F">
              <w:rPr>
                <w:sz w:val="20"/>
                <w:szCs w:val="20"/>
              </w:rPr>
              <w:t xml:space="preserve">Клотримазол </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sz w:val="20"/>
                <w:szCs w:val="20"/>
              </w:rPr>
            </w:pPr>
            <w:r w:rsidRPr="004A790F">
              <w:rPr>
                <w:sz w:val="20"/>
                <w:szCs w:val="20"/>
              </w:rPr>
              <w:t>таблетки вагинальные 100мг №6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400</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36,34</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 xml:space="preserve">Хлоргексидин </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суппозитории вагинальные 16мг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300</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300,34</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highlight w:val="yellow"/>
              </w:rPr>
            </w:pPr>
            <w:r w:rsidRPr="004A790F">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sz w:val="20"/>
                <w:szCs w:val="20"/>
              </w:rPr>
            </w:pPr>
            <w:r w:rsidRPr="004A790F">
              <w:rPr>
                <w:sz w:val="20"/>
                <w:szCs w:val="20"/>
              </w:rPr>
              <w:t>Натамицин</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суппозитории вагинальные 100мг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200</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253,03</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Силденафил</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 xml:space="preserve">таблетки  п/о 25мг  №20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4</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333,75</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 xml:space="preserve">Тержинан </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sz w:val="20"/>
                <w:szCs w:val="20"/>
              </w:rPr>
              <w:t>таблетки вагинальные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12</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737,3</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Прогестерон</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капсулы  200 мг №14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250</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422,55</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Прогестерон</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капсулы  100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60</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396,01</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 xml:space="preserve">Мифепристон </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таблетки 200 мг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220</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1832,78</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Мизопростол</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 xml:space="preserve"> таблетки  200 мкг  №4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200</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356,49</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sz w:val="20"/>
                <w:szCs w:val="20"/>
              </w:rPr>
            </w:pPr>
            <w:r w:rsidRPr="004A790F">
              <w:rPr>
                <w:sz w:val="20"/>
                <w:szCs w:val="20"/>
              </w:rPr>
              <w:t>Метилэргометрин</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sz w:val="20"/>
                <w:szCs w:val="20"/>
              </w:rPr>
              <w:t>раствор для в/в и в/м введения 0.2 мг/мл 1 мл №50 амп.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2</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300,23</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Дидрогестерон</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таблетки п/о 10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450</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825,84</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Динопростон</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гель интрацервикальный 0,5мг- 3г,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2</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751,35</w:t>
            </w:r>
          </w:p>
        </w:tc>
      </w:tr>
      <w:tr w:rsidR="004A790F"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4A790F" w:rsidRPr="004A790F" w:rsidRDefault="004A790F" w:rsidP="004A790F">
            <w:pPr>
              <w:rPr>
                <w:sz w:val="20"/>
                <w:szCs w:val="20"/>
              </w:rPr>
            </w:pPr>
            <w:r w:rsidRPr="004A790F">
              <w:rPr>
                <w:sz w:val="20"/>
                <w:szCs w:val="20"/>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rPr>
                <w:color w:val="000000"/>
                <w:sz w:val="20"/>
                <w:szCs w:val="20"/>
              </w:rPr>
            </w:pPr>
            <w:r w:rsidRPr="004A790F">
              <w:rPr>
                <w:color w:val="000000"/>
                <w:sz w:val="20"/>
                <w:szCs w:val="20"/>
              </w:rPr>
              <w:t xml:space="preserve">Тамсулозин </w:t>
            </w:r>
          </w:p>
        </w:tc>
        <w:tc>
          <w:tcPr>
            <w:tcW w:w="4253" w:type="dxa"/>
            <w:tcBorders>
              <w:top w:val="single" w:sz="4" w:space="0" w:color="auto"/>
              <w:left w:val="nil"/>
              <w:bottom w:val="single" w:sz="4" w:space="0" w:color="auto"/>
              <w:right w:val="single" w:sz="4" w:space="0" w:color="auto"/>
            </w:tcBorders>
          </w:tcPr>
          <w:p w:rsidR="004A790F" w:rsidRPr="004A790F" w:rsidRDefault="004A790F" w:rsidP="004A790F">
            <w:pPr>
              <w:rPr>
                <w:color w:val="000000"/>
                <w:sz w:val="20"/>
                <w:szCs w:val="20"/>
              </w:rPr>
            </w:pPr>
            <w:r w:rsidRPr="004A790F">
              <w:rPr>
                <w:color w:val="000000"/>
                <w:sz w:val="20"/>
                <w:szCs w:val="20"/>
              </w:rPr>
              <w:t>капсулы с модифицированным высвобождением 0,4мг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A790F" w:rsidRPr="004A790F" w:rsidRDefault="004A790F" w:rsidP="004A790F">
            <w:pPr>
              <w:jc w:val="center"/>
              <w:rPr>
                <w:sz w:val="20"/>
                <w:szCs w:val="20"/>
              </w:rPr>
            </w:pPr>
            <w:r w:rsidRPr="004A790F">
              <w:rPr>
                <w:sz w:val="20"/>
                <w:szCs w:val="20"/>
              </w:rPr>
              <w:t>10</w:t>
            </w:r>
          </w:p>
        </w:tc>
        <w:tc>
          <w:tcPr>
            <w:tcW w:w="1133" w:type="dxa"/>
            <w:tcBorders>
              <w:top w:val="single" w:sz="4" w:space="0" w:color="auto"/>
              <w:left w:val="nil"/>
              <w:bottom w:val="single" w:sz="4" w:space="0" w:color="auto"/>
              <w:right w:val="single" w:sz="4" w:space="0" w:color="auto"/>
            </w:tcBorders>
          </w:tcPr>
          <w:p w:rsidR="004A790F" w:rsidRPr="00B35940" w:rsidRDefault="004A790F" w:rsidP="008E26A8">
            <w:pPr>
              <w:jc w:val="center"/>
              <w:rPr>
                <w:sz w:val="20"/>
                <w:szCs w:val="20"/>
              </w:rPr>
            </w:pPr>
            <w:r>
              <w:rPr>
                <w:sz w:val="20"/>
                <w:szCs w:val="20"/>
              </w:rPr>
              <w:t>478,84</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300051" w:rsidRDefault="00300051"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4A790F">
        <w:rPr>
          <w:b/>
          <w:sz w:val="20"/>
          <w:szCs w:val="20"/>
        </w:rPr>
        <w:t>для лечения мочеполовой системы и половые гормоны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4A790F">
        <w:rPr>
          <w:b/>
          <w:kern w:val="32"/>
          <w:sz w:val="20"/>
          <w:szCs w:val="20"/>
        </w:rPr>
        <w:t>066-21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4A790F">
        <w:rPr>
          <w:sz w:val="19"/>
          <w:szCs w:val="19"/>
        </w:rPr>
        <w:t>066-21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E26A8">
        <w:rPr>
          <w:b/>
          <w:bCs/>
          <w:sz w:val="19"/>
          <w:szCs w:val="19"/>
        </w:rPr>
        <w:t xml:space="preserve">лекарственных </w:t>
      </w:r>
      <w:r w:rsidR="00300051">
        <w:rPr>
          <w:b/>
          <w:bCs/>
          <w:sz w:val="19"/>
          <w:szCs w:val="19"/>
        </w:rPr>
        <w:t xml:space="preserve">препаратов </w:t>
      </w:r>
      <w:r w:rsidR="004A790F">
        <w:rPr>
          <w:b/>
          <w:bCs/>
          <w:sz w:val="19"/>
          <w:szCs w:val="19"/>
        </w:rPr>
        <w:t>для лечения мочеполовой системы и половые гормоны</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E26A8">
        <w:rPr>
          <w:rFonts w:ascii="Times New Roman" w:hAnsi="Times New Roman" w:cs="Times New Roman"/>
          <w:bCs/>
          <w:sz w:val="19"/>
          <w:szCs w:val="19"/>
        </w:rPr>
        <w:t xml:space="preserve">лекарственных </w:t>
      </w:r>
      <w:r w:rsidR="00300051">
        <w:rPr>
          <w:rFonts w:ascii="Times New Roman" w:hAnsi="Times New Roman" w:cs="Times New Roman"/>
          <w:bCs/>
          <w:sz w:val="19"/>
          <w:szCs w:val="19"/>
        </w:rPr>
        <w:t xml:space="preserve">препаратов </w:t>
      </w:r>
      <w:r w:rsidR="004A790F">
        <w:rPr>
          <w:rFonts w:ascii="Times New Roman" w:hAnsi="Times New Roman" w:cs="Times New Roman"/>
          <w:bCs/>
          <w:sz w:val="19"/>
          <w:szCs w:val="19"/>
        </w:rPr>
        <w:t>для лечения мочеполовой системы и половые гормоны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8A07E0">
        <w:rPr>
          <w:sz w:val="19"/>
          <w:szCs w:val="19"/>
        </w:rPr>
        <w:t>1</w:t>
      </w:r>
      <w:r w:rsidRPr="00E10D03">
        <w:rPr>
          <w:sz w:val="19"/>
          <w:szCs w:val="19"/>
        </w:rPr>
        <w:t>.</w:t>
      </w:r>
      <w:r w:rsidR="008A07E0">
        <w:rPr>
          <w:sz w:val="19"/>
          <w:szCs w:val="19"/>
        </w:rPr>
        <w:t>03</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4A790F">
              <w:rPr>
                <w:sz w:val="18"/>
                <w:szCs w:val="18"/>
              </w:rPr>
              <w:t xml:space="preserve">, </w:t>
            </w:r>
            <w:r w:rsidR="004A790F" w:rsidRPr="00BD38CC">
              <w:rPr>
                <w:sz w:val="18"/>
                <w:szCs w:val="18"/>
              </w:rPr>
              <w:t>л/с 803030</w:t>
            </w:r>
            <w:r w:rsidR="004A790F">
              <w:rPr>
                <w:sz w:val="18"/>
                <w:szCs w:val="18"/>
              </w:rPr>
              <w:t>5</w:t>
            </w:r>
            <w:r w:rsidR="004A790F"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4A790F">
        <w:rPr>
          <w:sz w:val="20"/>
          <w:szCs w:val="20"/>
        </w:rPr>
        <w:t>066-21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4A790F">
        <w:rPr>
          <w:b/>
          <w:sz w:val="20"/>
          <w:szCs w:val="20"/>
        </w:rPr>
        <w:t>для лечения мочеполовой системы и половые гормоны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4A790F">
        <w:rPr>
          <w:b/>
          <w:kern w:val="32"/>
          <w:sz w:val="20"/>
          <w:szCs w:val="20"/>
        </w:rPr>
        <w:t>066-21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E26A8">
        <w:rPr>
          <w:bCs/>
          <w:sz w:val="20"/>
          <w:szCs w:val="20"/>
        </w:rPr>
        <w:t xml:space="preserve">лекарственных </w:t>
      </w:r>
      <w:r w:rsidR="00300051">
        <w:rPr>
          <w:bCs/>
          <w:sz w:val="20"/>
          <w:szCs w:val="20"/>
        </w:rPr>
        <w:t xml:space="preserve">препаратов </w:t>
      </w:r>
      <w:r w:rsidR="004A790F">
        <w:rPr>
          <w:bCs/>
          <w:sz w:val="20"/>
          <w:szCs w:val="20"/>
        </w:rPr>
        <w:t>для лечения мочеполовой системы и половые гормоны</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E26A8">
        <w:rPr>
          <w:bCs/>
          <w:sz w:val="20"/>
          <w:szCs w:val="20"/>
        </w:rPr>
        <w:t xml:space="preserve">лекарственных </w:t>
      </w:r>
      <w:r w:rsidR="00300051">
        <w:rPr>
          <w:bCs/>
          <w:sz w:val="20"/>
          <w:szCs w:val="20"/>
        </w:rPr>
        <w:t xml:space="preserve">препаратов </w:t>
      </w:r>
      <w:r w:rsidR="004A790F">
        <w:rPr>
          <w:bCs/>
          <w:sz w:val="20"/>
          <w:szCs w:val="20"/>
        </w:rPr>
        <w:t>для лечения мочеполовой системы и половые гормоны</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C2BC9">
        <w:rPr>
          <w:bCs/>
          <w:sz w:val="20"/>
          <w:szCs w:val="20"/>
        </w:rPr>
        <w:t xml:space="preserve">лекарственных </w:t>
      </w:r>
      <w:r w:rsidR="00300051">
        <w:rPr>
          <w:bCs/>
          <w:sz w:val="20"/>
          <w:szCs w:val="20"/>
        </w:rPr>
        <w:t xml:space="preserve">препаратов </w:t>
      </w:r>
      <w:r w:rsidR="004A790F">
        <w:rPr>
          <w:bCs/>
          <w:sz w:val="20"/>
          <w:szCs w:val="20"/>
        </w:rPr>
        <w:t>для лечения мочеполовой системы и половые гормоны</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297" w:rsidRDefault="00E73297" w:rsidP="00ED57EB">
      <w:r>
        <w:separator/>
      </w:r>
    </w:p>
  </w:endnote>
  <w:endnote w:type="continuationSeparator" w:id="1">
    <w:p w:rsidR="00E73297" w:rsidRDefault="00E7329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94C" w:rsidRDefault="00484350">
        <w:pPr>
          <w:pStyle w:val="af7"/>
          <w:jc w:val="right"/>
        </w:pPr>
        <w:fldSimple w:instr=" PAGE   \* MERGEFORMAT ">
          <w:r w:rsidR="004A790F">
            <w:rPr>
              <w:noProof/>
            </w:rPr>
            <w:t>24</w:t>
          </w:r>
        </w:fldSimple>
      </w:p>
    </w:sdtContent>
  </w:sdt>
  <w:p w:rsidR="00B2294C" w:rsidRDefault="00B229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297" w:rsidRDefault="00E73297" w:rsidP="00ED57EB">
      <w:r>
        <w:separator/>
      </w:r>
    </w:p>
  </w:footnote>
  <w:footnote w:type="continuationSeparator" w:id="1">
    <w:p w:rsidR="00E73297" w:rsidRDefault="00E73297" w:rsidP="00ED57EB">
      <w:r>
        <w:continuationSeparator/>
      </w:r>
    </w:p>
  </w:footnote>
  <w:footnote w:id="2">
    <w:p w:rsidR="00B2294C" w:rsidRPr="000C36EF" w:rsidRDefault="00B2294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94C" w:rsidRPr="004B5113" w:rsidRDefault="00B2294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3FC0"/>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4350"/>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90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B5C28"/>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297"/>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13519</Words>
  <Characters>77063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90402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2021-03-01T04:31:00Z</cp:lastPrinted>
  <dcterms:created xsi:type="dcterms:W3CDTF">2021-03-09T03:24:00Z</dcterms:created>
  <dcterms:modified xsi:type="dcterms:W3CDTF">2021-03-09T03:32:00Z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