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FC34FE">
        <w:rPr>
          <w:b/>
        </w:rPr>
        <w:t xml:space="preserve">поставку </w:t>
      </w:r>
      <w:r w:rsidR="00403761">
        <w:rPr>
          <w:b/>
        </w:rPr>
        <w:t xml:space="preserve">водорода </w:t>
      </w:r>
      <w:proofErr w:type="spellStart"/>
      <w:r w:rsidR="00403761">
        <w:rPr>
          <w:b/>
        </w:rPr>
        <w:t>пероксида</w:t>
      </w:r>
      <w:proofErr w:type="spellEnd"/>
      <w:r w:rsidR="00403761">
        <w:rPr>
          <w:b/>
        </w:rPr>
        <w:t xml:space="preserve"> медицинского</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403761">
        <w:rPr>
          <w:b/>
          <w:kern w:val="32"/>
        </w:rPr>
        <w:t>126-21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DF0558"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403761">
              <w:rPr>
                <w:bCs/>
                <w:sz w:val="20"/>
                <w:szCs w:val="20"/>
              </w:rPr>
              <w:t xml:space="preserve">водорода </w:t>
            </w:r>
            <w:proofErr w:type="spellStart"/>
            <w:r w:rsidR="00403761">
              <w:rPr>
                <w:bCs/>
                <w:sz w:val="20"/>
                <w:szCs w:val="20"/>
              </w:rPr>
              <w:t>пероксида</w:t>
            </w:r>
            <w:proofErr w:type="spellEnd"/>
            <w:r w:rsidR="00403761">
              <w:rPr>
                <w:bCs/>
                <w:sz w:val="20"/>
                <w:szCs w:val="20"/>
              </w:rPr>
              <w:t xml:space="preserve"> медицинского</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403761" w:rsidRPr="00E249D5" w:rsidTr="00C42669">
        <w:tc>
          <w:tcPr>
            <w:tcW w:w="516" w:type="dxa"/>
            <w:tcBorders>
              <w:top w:val="single" w:sz="4" w:space="0" w:color="auto"/>
              <w:left w:val="single" w:sz="4" w:space="0" w:color="auto"/>
              <w:bottom w:val="single" w:sz="4" w:space="0" w:color="auto"/>
              <w:right w:val="single" w:sz="4" w:space="0" w:color="auto"/>
            </w:tcBorders>
          </w:tcPr>
          <w:p w:rsidR="00403761" w:rsidRPr="00E249D5" w:rsidRDefault="00403761"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403761" w:rsidRPr="00E249D5" w:rsidRDefault="00403761"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403761" w:rsidRPr="007E441D" w:rsidRDefault="00403761" w:rsidP="00F00232">
            <w:pPr>
              <w:autoSpaceDE w:val="0"/>
              <w:autoSpaceDN w:val="0"/>
              <w:adjustRightInd w:val="0"/>
              <w:rPr>
                <w:sz w:val="20"/>
                <w:szCs w:val="20"/>
                <w:highlight w:val="cyan"/>
              </w:rPr>
            </w:pPr>
            <w:r w:rsidRPr="00B9385D">
              <w:rPr>
                <w:sz w:val="20"/>
                <w:szCs w:val="20"/>
              </w:rPr>
              <w:t>20.13.63.000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403761" w:rsidP="009944AC">
            <w:pPr>
              <w:autoSpaceDE w:val="0"/>
              <w:autoSpaceDN w:val="0"/>
              <w:adjustRightInd w:val="0"/>
              <w:rPr>
                <w:sz w:val="20"/>
                <w:szCs w:val="20"/>
              </w:rPr>
            </w:pPr>
            <w:r>
              <w:rPr>
                <w:sz w:val="20"/>
                <w:szCs w:val="20"/>
              </w:rPr>
              <w:t>409</w:t>
            </w:r>
          </w:p>
        </w:tc>
      </w:tr>
      <w:tr w:rsidR="00403761" w:rsidRPr="00E249D5" w:rsidTr="00C42669">
        <w:tc>
          <w:tcPr>
            <w:tcW w:w="516" w:type="dxa"/>
            <w:tcBorders>
              <w:top w:val="single" w:sz="4" w:space="0" w:color="auto"/>
              <w:left w:val="single" w:sz="4" w:space="0" w:color="auto"/>
              <w:bottom w:val="single" w:sz="4" w:space="0" w:color="auto"/>
              <w:right w:val="single" w:sz="4" w:space="0" w:color="auto"/>
            </w:tcBorders>
          </w:tcPr>
          <w:p w:rsidR="00403761" w:rsidRPr="00E249D5" w:rsidRDefault="00403761"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403761" w:rsidRPr="00E249D5" w:rsidRDefault="00403761"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403761" w:rsidRPr="00D8190C" w:rsidRDefault="00403761" w:rsidP="00F00232">
            <w:pPr>
              <w:autoSpaceDE w:val="0"/>
              <w:autoSpaceDN w:val="0"/>
              <w:adjustRightInd w:val="0"/>
              <w:rPr>
                <w:sz w:val="20"/>
                <w:szCs w:val="20"/>
              </w:rPr>
            </w:pPr>
            <w:r w:rsidRPr="00D8190C">
              <w:rPr>
                <w:sz w:val="20"/>
                <w:szCs w:val="20"/>
              </w:rPr>
              <w:t>Средства территориального фонда ОМС</w:t>
            </w:r>
            <w:r>
              <w:rPr>
                <w:sz w:val="20"/>
                <w:szCs w:val="20"/>
              </w:rPr>
              <w:t>,</w:t>
            </w:r>
          </w:p>
          <w:p w:rsidR="00403761" w:rsidRPr="00D8190C" w:rsidRDefault="00403761" w:rsidP="00F00232">
            <w:pPr>
              <w:autoSpaceDE w:val="0"/>
              <w:autoSpaceDN w:val="0"/>
              <w:adjustRightInd w:val="0"/>
              <w:rPr>
                <w:sz w:val="20"/>
                <w:szCs w:val="20"/>
              </w:rPr>
            </w:pPr>
            <w:r w:rsidRPr="00D8190C">
              <w:rPr>
                <w:sz w:val="20"/>
                <w:szCs w:val="20"/>
              </w:rPr>
              <w:t>Средства от приносящей доход деятельности</w:t>
            </w: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403761"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403761" w:rsidRPr="00E249D5" w:rsidRDefault="00403761"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403761" w:rsidRPr="00E249D5" w:rsidRDefault="00403761"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403761" w:rsidRDefault="00403761" w:rsidP="00F00232">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 xml:space="preserve">партиями по заявкам Заказчика с </w:t>
            </w:r>
            <w:r>
              <w:rPr>
                <w:sz w:val="20"/>
                <w:szCs w:val="20"/>
              </w:rPr>
              <w:t>момента подписания договора по 01</w:t>
            </w:r>
            <w:r w:rsidRPr="005E5D23">
              <w:rPr>
                <w:sz w:val="20"/>
                <w:szCs w:val="20"/>
              </w:rPr>
              <w:t>.</w:t>
            </w:r>
            <w:r>
              <w:rPr>
                <w:sz w:val="20"/>
                <w:szCs w:val="20"/>
              </w:rPr>
              <w:t>12</w:t>
            </w:r>
            <w:r w:rsidRPr="005E5D23">
              <w:rPr>
                <w:sz w:val="20"/>
                <w:szCs w:val="20"/>
              </w:rPr>
              <w:t>.20</w:t>
            </w:r>
            <w:r>
              <w:rPr>
                <w:sz w:val="20"/>
                <w:szCs w:val="20"/>
              </w:rPr>
              <w:t>21</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 xml:space="preserve">ул. Ярославского, 300, </w:t>
            </w:r>
            <w:r w:rsidRPr="00FE2446">
              <w:rPr>
                <w:sz w:val="20"/>
                <w:szCs w:val="20"/>
              </w:rPr>
              <w:t xml:space="preserve">ул. </w:t>
            </w:r>
            <w:r>
              <w:rPr>
                <w:sz w:val="20"/>
                <w:szCs w:val="20"/>
              </w:rPr>
              <w:t>Баумана, 214А, ул. Баумана, 206, ул. Академика Образцова, 27Ш, ул. Партизанская, 74Ж</w:t>
            </w:r>
            <w:r w:rsidRPr="00FE2446">
              <w:rPr>
                <w:sz w:val="20"/>
                <w:szCs w:val="20"/>
              </w:rPr>
              <w:t>.</w:t>
            </w:r>
          </w:p>
          <w:p w:rsidR="00403761" w:rsidRPr="005B1766" w:rsidRDefault="00403761" w:rsidP="00F00232">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403761" w:rsidRPr="00E249D5" w:rsidTr="00C42669">
        <w:tc>
          <w:tcPr>
            <w:tcW w:w="516" w:type="dxa"/>
            <w:tcBorders>
              <w:top w:val="single" w:sz="4" w:space="0" w:color="auto"/>
              <w:left w:val="single" w:sz="4" w:space="0" w:color="auto"/>
              <w:bottom w:val="single" w:sz="4" w:space="0" w:color="auto"/>
              <w:right w:val="single" w:sz="4" w:space="0" w:color="auto"/>
            </w:tcBorders>
          </w:tcPr>
          <w:p w:rsidR="00403761" w:rsidRPr="00E249D5" w:rsidRDefault="00403761"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403761" w:rsidRPr="00E249D5" w:rsidRDefault="00403761"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403761" w:rsidRPr="00FE2446" w:rsidRDefault="00403761" w:rsidP="00403761">
            <w:pPr>
              <w:tabs>
                <w:tab w:val="left" w:pos="6022"/>
              </w:tabs>
              <w:ind w:right="72"/>
              <w:rPr>
                <w:sz w:val="20"/>
                <w:szCs w:val="20"/>
              </w:rPr>
            </w:pPr>
            <w:r>
              <w:rPr>
                <w:sz w:val="20"/>
                <w:szCs w:val="20"/>
              </w:rPr>
              <w:t>606 876,72</w:t>
            </w:r>
            <w:r>
              <w:rPr>
                <w:sz w:val="20"/>
                <w:szCs w:val="20"/>
              </w:rPr>
              <w:t xml:space="preserve"> </w:t>
            </w:r>
            <w:r w:rsidRPr="00FE2446">
              <w:rPr>
                <w:sz w:val="20"/>
                <w:szCs w:val="20"/>
              </w:rPr>
              <w:t>руб</w:t>
            </w:r>
            <w:r>
              <w:rPr>
                <w:sz w:val="20"/>
                <w:szCs w:val="20"/>
              </w:rPr>
              <w:t>лей (</w:t>
            </w:r>
            <w:r>
              <w:rPr>
                <w:sz w:val="20"/>
                <w:szCs w:val="20"/>
              </w:rPr>
              <w:t>шестьсот шесть тысяч восемьсот семьдесят шесть рублей семьдесят две копейки</w:t>
            </w:r>
            <w:r>
              <w:rPr>
                <w:sz w:val="20"/>
                <w:szCs w:val="20"/>
              </w:rPr>
              <w:t>)</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403761" w:rsidP="00B81A05">
            <w:pPr>
              <w:autoSpaceDE w:val="0"/>
              <w:autoSpaceDN w:val="0"/>
              <w:adjustRightInd w:val="0"/>
              <w:jc w:val="both"/>
              <w:outlineLvl w:val="1"/>
              <w:rPr>
                <w:sz w:val="20"/>
                <w:szCs w:val="20"/>
              </w:rPr>
            </w:pPr>
            <w:r>
              <w:rPr>
                <w:sz w:val="20"/>
                <w:szCs w:val="20"/>
              </w:rPr>
              <w:t xml:space="preserve">21 592,06 </w:t>
            </w:r>
            <w:r w:rsidRPr="00FE2446">
              <w:rPr>
                <w:sz w:val="20"/>
                <w:szCs w:val="20"/>
              </w:rPr>
              <w:t>руб. (</w:t>
            </w:r>
            <w:r>
              <w:rPr>
                <w:sz w:val="20"/>
                <w:szCs w:val="20"/>
              </w:rPr>
              <w:t>двадцать одна тысяча пятьсот девяносто два рубля шесть копеек</w:t>
            </w:r>
            <w:r w:rsidRPr="00FE2446">
              <w:rPr>
                <w:sz w:val="20"/>
                <w:szCs w:val="20"/>
              </w:rPr>
              <w:t>)</w:t>
            </w:r>
            <w:r w:rsidR="00FC34FE">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sidRPr="00FE2446">
              <w:rPr>
                <w:rFonts w:ascii="Times New Roman" w:hAnsi="Times New Roman" w:cs="Times New Roman"/>
                <w:color w:val="auto"/>
                <w:sz w:val="20"/>
                <w:szCs w:val="20"/>
              </w:rPr>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w:t>
            </w:r>
            <w:r w:rsidRPr="00732CF3">
              <w:rPr>
                <w:rFonts w:eastAsia="Lucida Sans Unicode"/>
                <w:sz w:val="20"/>
                <w:szCs w:val="20"/>
              </w:rPr>
              <w:lastRenderedPageBreak/>
              <w:t>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403761" w:rsidRDefault="00403761" w:rsidP="00964EE8">
            <w:pPr>
              <w:rPr>
                <w:sz w:val="20"/>
                <w:szCs w:val="20"/>
              </w:rPr>
            </w:pPr>
            <w:r w:rsidRPr="00403761">
              <w:rPr>
                <w:sz w:val="22"/>
                <w:szCs w:val="22"/>
              </w:rPr>
              <w:t>Общество с ограниченной ответственностью "</w:t>
            </w:r>
            <w:proofErr w:type="spellStart"/>
            <w:r w:rsidRPr="00403761">
              <w:rPr>
                <w:sz w:val="22"/>
                <w:szCs w:val="22"/>
              </w:rPr>
              <w:t>Усольехимэкспорт</w:t>
            </w:r>
            <w:proofErr w:type="spellEnd"/>
            <w:r w:rsidRPr="00403761">
              <w:rPr>
                <w:sz w:val="22"/>
                <w:szCs w:val="22"/>
              </w:rPr>
              <w:t>"</w:t>
            </w:r>
            <w:r w:rsidR="0072486E" w:rsidRPr="00403761">
              <w:rPr>
                <w:sz w:val="20"/>
                <w:szCs w:val="20"/>
              </w:rPr>
              <w:t xml:space="preserve"> </w:t>
            </w:r>
          </w:p>
          <w:p w:rsidR="00403761" w:rsidRPr="00403761" w:rsidRDefault="00403761" w:rsidP="00403761">
            <w:pPr>
              <w:widowControl w:val="0"/>
              <w:tabs>
                <w:tab w:val="left" w:pos="5040"/>
              </w:tabs>
              <w:autoSpaceDE w:val="0"/>
              <w:autoSpaceDN w:val="0"/>
              <w:adjustRightInd w:val="0"/>
              <w:rPr>
                <w:sz w:val="20"/>
                <w:szCs w:val="20"/>
              </w:rPr>
            </w:pPr>
            <w:r w:rsidRPr="00403761">
              <w:rPr>
                <w:sz w:val="20"/>
                <w:szCs w:val="20"/>
              </w:rPr>
              <w:t>ИНН 3811060775</w:t>
            </w:r>
          </w:p>
          <w:p w:rsidR="00712BFE" w:rsidRPr="00403761" w:rsidRDefault="00712BFE" w:rsidP="00FC34F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EF25D2" w:rsidRDefault="00EF25D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163196" w:rsidRPr="00C578DF" w:rsidRDefault="003B1E58" w:rsidP="009353B2">
      <w:pPr>
        <w:jc w:val="right"/>
        <w:rPr>
          <w:b/>
          <w:sz w:val="20"/>
          <w:szCs w:val="20"/>
        </w:rPr>
      </w:pPr>
      <w:r w:rsidRPr="00C578DF">
        <w:rPr>
          <w:b/>
          <w:kern w:val="32"/>
          <w:sz w:val="20"/>
          <w:szCs w:val="20"/>
        </w:rPr>
        <w:t>на</w:t>
      </w:r>
      <w:r w:rsidRPr="00C578DF">
        <w:rPr>
          <w:b/>
          <w:sz w:val="20"/>
          <w:szCs w:val="20"/>
        </w:rPr>
        <w:t xml:space="preserve"> </w:t>
      </w:r>
      <w:r w:rsidR="00FC34FE">
        <w:rPr>
          <w:b/>
          <w:sz w:val="20"/>
          <w:szCs w:val="20"/>
        </w:rPr>
        <w:t xml:space="preserve">поставку </w:t>
      </w:r>
      <w:r w:rsidR="00403761">
        <w:rPr>
          <w:b/>
          <w:sz w:val="20"/>
          <w:szCs w:val="20"/>
        </w:rPr>
        <w:t xml:space="preserve">водорода </w:t>
      </w:r>
      <w:proofErr w:type="spellStart"/>
      <w:r w:rsidR="00403761">
        <w:rPr>
          <w:b/>
          <w:sz w:val="20"/>
          <w:szCs w:val="20"/>
        </w:rPr>
        <w:t>пероксида</w:t>
      </w:r>
      <w:proofErr w:type="spellEnd"/>
      <w:r w:rsidR="00403761">
        <w:rPr>
          <w:b/>
          <w:sz w:val="20"/>
          <w:szCs w:val="20"/>
        </w:rPr>
        <w:t xml:space="preserve"> медицинского</w:t>
      </w:r>
      <w:r w:rsidR="00ED0FB7" w:rsidRPr="00C578DF">
        <w:rPr>
          <w:b/>
          <w:sz w:val="20"/>
          <w:szCs w:val="20"/>
        </w:rPr>
        <w:t xml:space="preserve">, </w:t>
      </w:r>
      <w:r w:rsidR="00FC34FE">
        <w:rPr>
          <w:b/>
          <w:sz w:val="20"/>
          <w:szCs w:val="20"/>
        </w:rPr>
        <w:t>у</w:t>
      </w:r>
      <w:r w:rsidR="00ED0FB7" w:rsidRPr="00C578DF">
        <w:rPr>
          <w:b/>
          <w:sz w:val="20"/>
          <w:szCs w:val="20"/>
        </w:rPr>
        <w:t>частником которо</w:t>
      </w:r>
      <w:r w:rsidR="007960C3" w:rsidRPr="00C578DF">
        <w:rPr>
          <w:b/>
          <w:sz w:val="20"/>
          <w:szCs w:val="20"/>
        </w:rPr>
        <w:t>й</w:t>
      </w:r>
      <w:r w:rsidR="00ED0FB7" w:rsidRPr="00C578DF">
        <w:rPr>
          <w:b/>
          <w:sz w:val="20"/>
          <w:szCs w:val="20"/>
        </w:rPr>
        <w:t xml:space="preserve"> может являться только субъект малого</w:t>
      </w:r>
    </w:p>
    <w:p w:rsidR="00694F14" w:rsidRPr="00C578DF" w:rsidRDefault="00ED0FB7" w:rsidP="00733429">
      <w:pPr>
        <w:jc w:val="right"/>
        <w:rPr>
          <w:b/>
          <w:bCs/>
          <w:sz w:val="20"/>
          <w:szCs w:val="20"/>
        </w:rPr>
      </w:pPr>
      <w:r w:rsidRPr="00C578DF">
        <w:rPr>
          <w:b/>
          <w:sz w:val="20"/>
          <w:szCs w:val="20"/>
        </w:rPr>
        <w:t xml:space="preserve">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403761">
        <w:rPr>
          <w:b/>
          <w:kern w:val="32"/>
          <w:sz w:val="20"/>
          <w:szCs w:val="20"/>
        </w:rPr>
        <w:t>126-21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FC34FE">
        <w:rPr>
          <w:b/>
          <w:sz w:val="20"/>
        </w:rPr>
        <w:t xml:space="preserve">поставку </w:t>
      </w:r>
      <w:r w:rsidR="00403761">
        <w:rPr>
          <w:b/>
          <w:sz w:val="20"/>
        </w:rPr>
        <w:t xml:space="preserve">водорода </w:t>
      </w:r>
      <w:proofErr w:type="spellStart"/>
      <w:r w:rsidR="00403761">
        <w:rPr>
          <w:b/>
          <w:sz w:val="20"/>
        </w:rPr>
        <w:t>пероксида</w:t>
      </w:r>
      <w:proofErr w:type="spellEnd"/>
      <w:r w:rsidR="00403761">
        <w:rPr>
          <w:b/>
          <w:sz w:val="20"/>
        </w:rPr>
        <w:t xml:space="preserve"> медицинского</w:t>
      </w:r>
    </w:p>
    <w:tbl>
      <w:tblPr>
        <w:tblW w:w="10207" w:type="dxa"/>
        <w:tblInd w:w="108" w:type="dxa"/>
        <w:tblLayout w:type="fixed"/>
        <w:tblLook w:val="04A0"/>
      </w:tblPr>
      <w:tblGrid>
        <w:gridCol w:w="534"/>
        <w:gridCol w:w="1734"/>
        <w:gridCol w:w="6096"/>
        <w:gridCol w:w="850"/>
        <w:gridCol w:w="993"/>
      </w:tblGrid>
      <w:tr w:rsidR="00403761" w:rsidRPr="005A07FA" w:rsidTr="004037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761" w:rsidRPr="008E58F6" w:rsidRDefault="00403761" w:rsidP="00F00232">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761" w:rsidRPr="008E58F6" w:rsidRDefault="00403761" w:rsidP="00F00232">
            <w:pPr>
              <w:jc w:val="center"/>
              <w:rPr>
                <w:b/>
                <w:color w:val="000000"/>
                <w:sz w:val="20"/>
                <w:szCs w:val="20"/>
              </w:rPr>
            </w:pPr>
            <w:r w:rsidRPr="008E58F6">
              <w:rPr>
                <w:b/>
                <w:sz w:val="20"/>
                <w:szCs w:val="20"/>
              </w:rPr>
              <w:t>Наименование товара</w:t>
            </w:r>
          </w:p>
        </w:tc>
        <w:tc>
          <w:tcPr>
            <w:tcW w:w="6096" w:type="dxa"/>
            <w:tcBorders>
              <w:top w:val="single" w:sz="4" w:space="0" w:color="auto"/>
              <w:left w:val="nil"/>
              <w:bottom w:val="single" w:sz="4" w:space="0" w:color="auto"/>
              <w:right w:val="single" w:sz="4" w:space="0" w:color="auto"/>
            </w:tcBorders>
            <w:vAlign w:val="center"/>
          </w:tcPr>
          <w:p w:rsidR="00403761" w:rsidRPr="008E58F6" w:rsidRDefault="00403761" w:rsidP="00F00232">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761" w:rsidRPr="008E58F6" w:rsidRDefault="00403761" w:rsidP="00F00232">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403761" w:rsidRPr="008E58F6" w:rsidRDefault="00403761" w:rsidP="00F00232">
            <w:pPr>
              <w:jc w:val="center"/>
              <w:rPr>
                <w:b/>
                <w:color w:val="000000"/>
                <w:sz w:val="20"/>
                <w:szCs w:val="20"/>
              </w:rPr>
            </w:pPr>
            <w:r w:rsidRPr="008E58F6">
              <w:rPr>
                <w:b/>
                <w:color w:val="000000"/>
                <w:sz w:val="20"/>
                <w:szCs w:val="20"/>
              </w:rPr>
              <w:t>Кол-во</w:t>
            </w:r>
          </w:p>
        </w:tc>
      </w:tr>
      <w:tr w:rsidR="00403761" w:rsidRPr="00542D05" w:rsidTr="00403761">
        <w:trPr>
          <w:trHeight w:val="132"/>
        </w:trPr>
        <w:tc>
          <w:tcPr>
            <w:tcW w:w="534" w:type="dxa"/>
            <w:tcBorders>
              <w:top w:val="single" w:sz="4" w:space="0" w:color="auto"/>
              <w:left w:val="single" w:sz="4" w:space="0" w:color="auto"/>
              <w:bottom w:val="single" w:sz="4" w:space="0" w:color="auto"/>
              <w:right w:val="nil"/>
            </w:tcBorders>
            <w:shd w:val="clear" w:color="auto" w:fill="auto"/>
          </w:tcPr>
          <w:p w:rsidR="00403761" w:rsidRPr="001E7C2F" w:rsidRDefault="00403761" w:rsidP="00F00232">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03761" w:rsidRPr="00314514" w:rsidRDefault="00403761" w:rsidP="00F00232">
            <w:pPr>
              <w:autoSpaceDE w:val="0"/>
              <w:autoSpaceDN w:val="0"/>
              <w:adjustRightInd w:val="0"/>
              <w:rPr>
                <w:bCs/>
                <w:sz w:val="20"/>
                <w:szCs w:val="20"/>
                <w:lang w:eastAsia="en-US"/>
              </w:rPr>
            </w:pPr>
            <w:r w:rsidRPr="00314514">
              <w:rPr>
                <w:bCs/>
                <w:sz w:val="20"/>
                <w:szCs w:val="20"/>
                <w:lang w:eastAsia="en-US"/>
              </w:rPr>
              <w:t xml:space="preserve">Водорода </w:t>
            </w:r>
            <w:proofErr w:type="spellStart"/>
            <w:r w:rsidRPr="00314514">
              <w:rPr>
                <w:bCs/>
                <w:sz w:val="20"/>
                <w:szCs w:val="20"/>
                <w:lang w:eastAsia="en-US"/>
              </w:rPr>
              <w:t>пероксид</w:t>
            </w:r>
            <w:proofErr w:type="spellEnd"/>
            <w:r>
              <w:rPr>
                <w:bCs/>
                <w:sz w:val="20"/>
                <w:szCs w:val="20"/>
                <w:lang w:eastAsia="en-US"/>
              </w:rPr>
              <w:t xml:space="preserve"> </w:t>
            </w:r>
            <w:r w:rsidRPr="00314514">
              <w:rPr>
                <w:color w:val="000000"/>
                <w:sz w:val="20"/>
                <w:szCs w:val="20"/>
                <w:lang w:eastAsia="en-US"/>
              </w:rPr>
              <w:t>33-37%</w:t>
            </w:r>
          </w:p>
        </w:tc>
        <w:tc>
          <w:tcPr>
            <w:tcW w:w="6096" w:type="dxa"/>
            <w:tcBorders>
              <w:top w:val="single" w:sz="4" w:space="0" w:color="auto"/>
              <w:left w:val="nil"/>
              <w:bottom w:val="single" w:sz="4" w:space="0" w:color="auto"/>
              <w:right w:val="single" w:sz="4" w:space="0" w:color="auto"/>
            </w:tcBorders>
          </w:tcPr>
          <w:p w:rsidR="00403761" w:rsidRDefault="00403761" w:rsidP="00F00232">
            <w:pPr>
              <w:rPr>
                <w:color w:val="000000"/>
                <w:sz w:val="20"/>
                <w:szCs w:val="20"/>
                <w:lang w:eastAsia="en-US"/>
              </w:rPr>
            </w:pPr>
            <w:r w:rsidRPr="00314514">
              <w:rPr>
                <w:color w:val="000000"/>
                <w:sz w:val="20"/>
                <w:szCs w:val="20"/>
                <w:lang w:eastAsia="en-US"/>
              </w:rPr>
              <w:t xml:space="preserve">Водорода перекись медицинская. </w:t>
            </w:r>
          </w:p>
          <w:p w:rsidR="00403761" w:rsidRDefault="00403761" w:rsidP="00F00232">
            <w:pPr>
              <w:rPr>
                <w:color w:val="000000"/>
                <w:sz w:val="20"/>
                <w:szCs w:val="20"/>
                <w:lang w:eastAsia="en-US"/>
              </w:rPr>
            </w:pPr>
            <w:r w:rsidRPr="00314514">
              <w:rPr>
                <w:color w:val="000000"/>
                <w:sz w:val="20"/>
                <w:szCs w:val="20"/>
                <w:lang w:eastAsia="en-US"/>
              </w:rPr>
              <w:t xml:space="preserve">Качественные показатели: </w:t>
            </w:r>
          </w:p>
          <w:p w:rsidR="00403761" w:rsidRDefault="00403761" w:rsidP="00F00232">
            <w:pPr>
              <w:rPr>
                <w:color w:val="000000"/>
                <w:sz w:val="20"/>
                <w:szCs w:val="20"/>
                <w:lang w:eastAsia="en-US"/>
              </w:rPr>
            </w:pPr>
            <w:r w:rsidRPr="00314514">
              <w:rPr>
                <w:color w:val="000000"/>
                <w:sz w:val="20"/>
                <w:szCs w:val="20"/>
                <w:lang w:eastAsia="en-US"/>
              </w:rPr>
              <w:t xml:space="preserve">прозрачная бесцветная жидкость, </w:t>
            </w:r>
          </w:p>
          <w:p w:rsidR="00403761" w:rsidRDefault="00403761" w:rsidP="00F00232">
            <w:pPr>
              <w:rPr>
                <w:color w:val="000000"/>
                <w:sz w:val="20"/>
                <w:szCs w:val="20"/>
                <w:lang w:eastAsia="en-US"/>
              </w:rPr>
            </w:pPr>
            <w:r w:rsidRPr="00314514">
              <w:rPr>
                <w:color w:val="000000"/>
                <w:sz w:val="20"/>
                <w:szCs w:val="20"/>
                <w:lang w:eastAsia="en-US"/>
              </w:rPr>
              <w:t xml:space="preserve">массовая доля перекиси водорода 33%-37%, </w:t>
            </w:r>
          </w:p>
          <w:p w:rsidR="00403761" w:rsidRDefault="00403761" w:rsidP="00F00232">
            <w:pPr>
              <w:rPr>
                <w:color w:val="000000"/>
                <w:sz w:val="20"/>
                <w:szCs w:val="20"/>
                <w:lang w:eastAsia="en-US"/>
              </w:rPr>
            </w:pPr>
            <w:r w:rsidRPr="00314514">
              <w:rPr>
                <w:color w:val="000000"/>
                <w:sz w:val="20"/>
                <w:szCs w:val="20"/>
                <w:lang w:eastAsia="en-US"/>
              </w:rPr>
              <w:t xml:space="preserve">массовая концентрация серной кислоты не более 0,1г/дм3. Массовая концентрация нелетучего остатка не более 0,3г/дм3. Допускается снижение массовой доли перекиси водорода в течение гарантийного срока хранения -1,5%. </w:t>
            </w:r>
          </w:p>
          <w:p w:rsidR="00403761" w:rsidRDefault="00403761" w:rsidP="00F00232">
            <w:pPr>
              <w:rPr>
                <w:color w:val="000000"/>
                <w:sz w:val="20"/>
                <w:szCs w:val="20"/>
                <w:lang w:eastAsia="en-US"/>
              </w:rPr>
            </w:pPr>
            <w:r w:rsidRPr="00314514">
              <w:rPr>
                <w:color w:val="000000"/>
                <w:sz w:val="20"/>
                <w:szCs w:val="20"/>
                <w:lang w:eastAsia="en-US"/>
              </w:rPr>
              <w:t xml:space="preserve">Гарантийный срок хранения </w:t>
            </w:r>
            <w:r>
              <w:rPr>
                <w:color w:val="000000"/>
                <w:sz w:val="20"/>
                <w:szCs w:val="20"/>
                <w:lang w:eastAsia="en-US"/>
              </w:rPr>
              <w:t>2 года</w:t>
            </w:r>
            <w:r w:rsidRPr="00314514">
              <w:rPr>
                <w:color w:val="000000"/>
                <w:sz w:val="20"/>
                <w:szCs w:val="20"/>
                <w:lang w:eastAsia="en-US"/>
              </w:rPr>
              <w:t xml:space="preserve"> со дня изготовления.</w:t>
            </w:r>
          </w:p>
          <w:p w:rsidR="00403761" w:rsidRDefault="00403761" w:rsidP="00F00232">
            <w:pPr>
              <w:rPr>
                <w:color w:val="000000"/>
                <w:sz w:val="20"/>
                <w:szCs w:val="20"/>
                <w:lang w:eastAsia="en-US"/>
              </w:rPr>
            </w:pPr>
            <w:r>
              <w:rPr>
                <w:color w:val="000000"/>
                <w:sz w:val="20"/>
                <w:szCs w:val="20"/>
                <w:lang w:eastAsia="en-US"/>
              </w:rPr>
              <w:t>Ф</w:t>
            </w:r>
            <w:r w:rsidRPr="00314514">
              <w:rPr>
                <w:color w:val="000000"/>
                <w:sz w:val="20"/>
                <w:szCs w:val="20"/>
                <w:lang w:eastAsia="en-US"/>
              </w:rPr>
              <w:t xml:space="preserve">орма выпуска – канистра, объемом не более 10 литров, </w:t>
            </w:r>
          </w:p>
          <w:p w:rsidR="00403761" w:rsidRDefault="00403761" w:rsidP="00F00232">
            <w:pPr>
              <w:rPr>
                <w:color w:val="000000"/>
                <w:sz w:val="20"/>
                <w:szCs w:val="20"/>
                <w:lang w:eastAsia="en-US"/>
              </w:rPr>
            </w:pPr>
            <w:r w:rsidRPr="00314514">
              <w:rPr>
                <w:color w:val="000000"/>
                <w:sz w:val="20"/>
                <w:szCs w:val="20"/>
                <w:lang w:eastAsia="en-US"/>
              </w:rPr>
              <w:t xml:space="preserve">вес – </w:t>
            </w:r>
            <w:r>
              <w:rPr>
                <w:color w:val="000000"/>
                <w:sz w:val="20"/>
                <w:szCs w:val="20"/>
                <w:lang w:eastAsia="en-US"/>
              </w:rPr>
              <w:t xml:space="preserve">не более </w:t>
            </w:r>
            <w:r w:rsidRPr="00314514">
              <w:rPr>
                <w:color w:val="000000"/>
                <w:sz w:val="20"/>
                <w:szCs w:val="20"/>
                <w:lang w:eastAsia="en-US"/>
              </w:rPr>
              <w:t>11,4 кг</w:t>
            </w:r>
            <w:r>
              <w:rPr>
                <w:color w:val="000000"/>
                <w:sz w:val="20"/>
                <w:szCs w:val="20"/>
                <w:lang w:eastAsia="en-US"/>
              </w:rPr>
              <w:t>.</w:t>
            </w:r>
          </w:p>
          <w:p w:rsidR="00403761" w:rsidRPr="00314514" w:rsidRDefault="00403761" w:rsidP="00F00232">
            <w:pPr>
              <w:rPr>
                <w:color w:val="000000"/>
                <w:sz w:val="20"/>
                <w:szCs w:val="20"/>
                <w:lang w:eastAsia="en-US"/>
              </w:rPr>
            </w:pPr>
            <w:r w:rsidRPr="000F1406">
              <w:rPr>
                <w:sz w:val="20"/>
                <w:szCs w:val="20"/>
              </w:rPr>
              <w:t>Документы, подтверждающие качество товара передаются вместе с товаром при</w:t>
            </w:r>
            <w:r>
              <w:rPr>
                <w:sz w:val="20"/>
                <w:szCs w:val="20"/>
              </w:rPr>
              <w:t xml:space="preserve"> </w:t>
            </w:r>
            <w:r w:rsidRPr="000F1406">
              <w:rPr>
                <w:sz w:val="20"/>
                <w:szCs w:val="20"/>
              </w:rPr>
              <w:t>поставке.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3761" w:rsidRPr="00314514" w:rsidRDefault="00403761" w:rsidP="00F00232">
            <w:pPr>
              <w:jc w:val="center"/>
              <w:rPr>
                <w:sz w:val="20"/>
                <w:szCs w:val="20"/>
                <w:lang w:eastAsia="en-US"/>
              </w:rPr>
            </w:pPr>
            <w:r w:rsidRPr="00314514">
              <w:rPr>
                <w:sz w:val="20"/>
                <w:szCs w:val="20"/>
                <w:lang w:eastAsia="en-US"/>
              </w:rPr>
              <w:t>Кг</w:t>
            </w:r>
            <w:r>
              <w:rPr>
                <w:sz w:val="20"/>
                <w:szCs w:val="20"/>
                <w:lang w:eastAsia="en-US"/>
              </w:rPr>
              <w:t xml:space="preserve"> </w:t>
            </w:r>
          </w:p>
        </w:tc>
        <w:tc>
          <w:tcPr>
            <w:tcW w:w="993" w:type="dxa"/>
            <w:tcBorders>
              <w:top w:val="single" w:sz="4" w:space="0" w:color="auto"/>
              <w:left w:val="nil"/>
              <w:bottom w:val="single" w:sz="4" w:space="0" w:color="auto"/>
              <w:right w:val="single" w:sz="4" w:space="0" w:color="auto"/>
            </w:tcBorders>
            <w:shd w:val="clear" w:color="auto" w:fill="auto"/>
          </w:tcPr>
          <w:p w:rsidR="00403761" w:rsidRPr="00314514" w:rsidRDefault="00403761" w:rsidP="00F00232">
            <w:pPr>
              <w:jc w:val="center"/>
              <w:rPr>
                <w:sz w:val="20"/>
                <w:szCs w:val="20"/>
                <w:lang w:eastAsia="en-US"/>
              </w:rPr>
            </w:pPr>
            <w:r>
              <w:rPr>
                <w:sz w:val="20"/>
                <w:szCs w:val="20"/>
                <w:lang w:eastAsia="en-US"/>
              </w:rPr>
              <w:t>9040,2</w:t>
            </w:r>
          </w:p>
        </w:tc>
      </w:tr>
      <w:tr w:rsidR="00403761" w:rsidRPr="00542D05" w:rsidTr="00403761">
        <w:trPr>
          <w:trHeight w:val="132"/>
        </w:trPr>
        <w:tc>
          <w:tcPr>
            <w:tcW w:w="534" w:type="dxa"/>
            <w:tcBorders>
              <w:top w:val="single" w:sz="4" w:space="0" w:color="auto"/>
              <w:left w:val="single" w:sz="4" w:space="0" w:color="auto"/>
              <w:bottom w:val="single" w:sz="4" w:space="0" w:color="auto"/>
              <w:right w:val="nil"/>
            </w:tcBorders>
            <w:shd w:val="clear" w:color="auto" w:fill="auto"/>
          </w:tcPr>
          <w:p w:rsidR="00403761" w:rsidRPr="001E7C2F" w:rsidRDefault="00403761" w:rsidP="00F00232">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403761" w:rsidRPr="003B2574" w:rsidRDefault="00403761" w:rsidP="00F00232">
            <w:pPr>
              <w:rPr>
                <w:sz w:val="20"/>
                <w:szCs w:val="20"/>
              </w:rPr>
            </w:pPr>
            <w:r>
              <w:rPr>
                <w:sz w:val="20"/>
                <w:szCs w:val="20"/>
              </w:rPr>
              <w:t xml:space="preserve">Водорода </w:t>
            </w:r>
            <w:proofErr w:type="spellStart"/>
            <w:r>
              <w:rPr>
                <w:sz w:val="20"/>
                <w:szCs w:val="20"/>
              </w:rPr>
              <w:t>пероксид</w:t>
            </w:r>
            <w:proofErr w:type="spellEnd"/>
            <w:r>
              <w:rPr>
                <w:sz w:val="20"/>
                <w:szCs w:val="20"/>
              </w:rPr>
              <w:t xml:space="preserve"> </w:t>
            </w:r>
            <w:r w:rsidRPr="000F1406">
              <w:rPr>
                <w:sz w:val="20"/>
                <w:szCs w:val="20"/>
              </w:rPr>
              <w:t>6-6,7%</w:t>
            </w:r>
          </w:p>
        </w:tc>
        <w:tc>
          <w:tcPr>
            <w:tcW w:w="6096" w:type="dxa"/>
            <w:tcBorders>
              <w:top w:val="single" w:sz="4" w:space="0" w:color="auto"/>
              <w:left w:val="nil"/>
              <w:bottom w:val="single" w:sz="4" w:space="0" w:color="auto"/>
              <w:right w:val="single" w:sz="4" w:space="0" w:color="auto"/>
            </w:tcBorders>
          </w:tcPr>
          <w:p w:rsidR="00403761" w:rsidRDefault="00403761" w:rsidP="00F00232">
            <w:pPr>
              <w:rPr>
                <w:sz w:val="20"/>
                <w:szCs w:val="20"/>
              </w:rPr>
            </w:pPr>
            <w:r w:rsidRPr="000F1406">
              <w:rPr>
                <w:sz w:val="20"/>
                <w:szCs w:val="20"/>
              </w:rPr>
              <w:t>Дезинфицирующее средство</w:t>
            </w:r>
            <w:r>
              <w:rPr>
                <w:sz w:val="20"/>
                <w:szCs w:val="20"/>
              </w:rPr>
              <w:t xml:space="preserve"> должно</w:t>
            </w:r>
            <w:r w:rsidRPr="000F1406">
              <w:rPr>
                <w:sz w:val="20"/>
                <w:szCs w:val="20"/>
              </w:rPr>
              <w:t xml:space="preserve"> представлят</w:t>
            </w:r>
            <w:r>
              <w:rPr>
                <w:sz w:val="20"/>
                <w:szCs w:val="20"/>
              </w:rPr>
              <w:t>ь</w:t>
            </w:r>
            <w:r w:rsidRPr="000F1406">
              <w:rPr>
                <w:sz w:val="20"/>
                <w:szCs w:val="20"/>
              </w:rPr>
              <w:t xml:space="preserve"> собой бесцветную</w:t>
            </w:r>
            <w:r>
              <w:rPr>
                <w:sz w:val="20"/>
                <w:szCs w:val="20"/>
              </w:rPr>
              <w:t xml:space="preserve"> </w:t>
            </w:r>
            <w:r w:rsidRPr="000F1406">
              <w:rPr>
                <w:sz w:val="20"/>
                <w:szCs w:val="20"/>
              </w:rPr>
              <w:t>прозрачную жидкость без запаха, содержащую в качестве</w:t>
            </w:r>
            <w:r>
              <w:rPr>
                <w:sz w:val="20"/>
                <w:szCs w:val="20"/>
              </w:rPr>
              <w:t xml:space="preserve"> </w:t>
            </w:r>
            <w:r w:rsidRPr="000F1406">
              <w:rPr>
                <w:sz w:val="20"/>
                <w:szCs w:val="20"/>
              </w:rPr>
              <w:t xml:space="preserve">действующего вещества перекись водорода 6-6,7%. </w:t>
            </w:r>
          </w:p>
          <w:p w:rsidR="00403761" w:rsidRDefault="00403761" w:rsidP="00F00232">
            <w:pPr>
              <w:rPr>
                <w:sz w:val="20"/>
                <w:szCs w:val="20"/>
              </w:rPr>
            </w:pPr>
            <w:r w:rsidRPr="000F1406">
              <w:rPr>
                <w:sz w:val="20"/>
                <w:szCs w:val="20"/>
              </w:rPr>
              <w:t>Без натрия</w:t>
            </w:r>
            <w:r>
              <w:rPr>
                <w:sz w:val="20"/>
                <w:szCs w:val="20"/>
              </w:rPr>
              <w:t xml:space="preserve"> </w:t>
            </w:r>
            <w:proofErr w:type="spellStart"/>
            <w:r w:rsidRPr="000F1406">
              <w:rPr>
                <w:sz w:val="20"/>
                <w:szCs w:val="20"/>
              </w:rPr>
              <w:t>бензоата</w:t>
            </w:r>
            <w:proofErr w:type="spellEnd"/>
            <w:r w:rsidRPr="000F1406">
              <w:rPr>
                <w:sz w:val="20"/>
                <w:szCs w:val="20"/>
              </w:rPr>
              <w:t xml:space="preserve"> с антикоррозийными свойствами, не </w:t>
            </w:r>
            <w:r>
              <w:rPr>
                <w:sz w:val="20"/>
                <w:szCs w:val="20"/>
              </w:rPr>
              <w:t xml:space="preserve">должно </w:t>
            </w:r>
            <w:r w:rsidRPr="000F1406">
              <w:rPr>
                <w:sz w:val="20"/>
                <w:szCs w:val="20"/>
              </w:rPr>
              <w:t>вызыват</w:t>
            </w:r>
            <w:r>
              <w:rPr>
                <w:sz w:val="20"/>
                <w:szCs w:val="20"/>
              </w:rPr>
              <w:t>ь</w:t>
            </w:r>
            <w:r w:rsidRPr="000F1406">
              <w:rPr>
                <w:sz w:val="20"/>
                <w:szCs w:val="20"/>
              </w:rPr>
              <w:t xml:space="preserve"> коррозию</w:t>
            </w:r>
            <w:r>
              <w:rPr>
                <w:sz w:val="20"/>
                <w:szCs w:val="20"/>
              </w:rPr>
              <w:t xml:space="preserve"> </w:t>
            </w:r>
            <w:r w:rsidRPr="000F1406">
              <w:rPr>
                <w:sz w:val="20"/>
                <w:szCs w:val="20"/>
              </w:rPr>
              <w:t xml:space="preserve">металла. </w:t>
            </w:r>
          </w:p>
          <w:p w:rsidR="00403761" w:rsidRPr="000F1406" w:rsidRDefault="00403761" w:rsidP="00F00232">
            <w:pPr>
              <w:rPr>
                <w:sz w:val="20"/>
                <w:szCs w:val="20"/>
              </w:rPr>
            </w:pPr>
            <w:r w:rsidRPr="000F1406">
              <w:rPr>
                <w:sz w:val="20"/>
                <w:szCs w:val="20"/>
              </w:rPr>
              <w:t xml:space="preserve">Средство </w:t>
            </w:r>
            <w:r>
              <w:rPr>
                <w:sz w:val="20"/>
                <w:szCs w:val="20"/>
              </w:rPr>
              <w:t xml:space="preserve">должно </w:t>
            </w:r>
            <w:r w:rsidRPr="000F1406">
              <w:rPr>
                <w:sz w:val="20"/>
                <w:szCs w:val="20"/>
              </w:rPr>
              <w:t>обладат</w:t>
            </w:r>
            <w:r>
              <w:rPr>
                <w:sz w:val="20"/>
                <w:szCs w:val="20"/>
              </w:rPr>
              <w:t>ь</w:t>
            </w:r>
            <w:r w:rsidRPr="000F1406">
              <w:rPr>
                <w:sz w:val="20"/>
                <w:szCs w:val="20"/>
              </w:rPr>
              <w:t xml:space="preserve"> </w:t>
            </w:r>
            <w:proofErr w:type="spellStart"/>
            <w:r w:rsidRPr="000F1406">
              <w:rPr>
                <w:sz w:val="20"/>
                <w:szCs w:val="20"/>
              </w:rPr>
              <w:t>антимикробной</w:t>
            </w:r>
            <w:proofErr w:type="spellEnd"/>
            <w:r w:rsidRPr="000F1406">
              <w:rPr>
                <w:sz w:val="20"/>
                <w:szCs w:val="20"/>
              </w:rPr>
              <w:t xml:space="preserve"> активностью в</w:t>
            </w:r>
            <w:r>
              <w:rPr>
                <w:sz w:val="20"/>
                <w:szCs w:val="20"/>
              </w:rPr>
              <w:t xml:space="preserve"> </w:t>
            </w:r>
            <w:r w:rsidRPr="000F1406">
              <w:rPr>
                <w:sz w:val="20"/>
                <w:szCs w:val="20"/>
              </w:rPr>
              <w:t>отношении бактерий (включая возбудителей туберкулеза, особо</w:t>
            </w:r>
            <w:r>
              <w:rPr>
                <w:sz w:val="20"/>
                <w:szCs w:val="20"/>
              </w:rPr>
              <w:t xml:space="preserve"> </w:t>
            </w:r>
            <w:r w:rsidRPr="000F1406">
              <w:rPr>
                <w:sz w:val="20"/>
                <w:szCs w:val="20"/>
              </w:rPr>
              <w:t xml:space="preserve">опасных инфекций- чумы, холеры. сапа, </w:t>
            </w:r>
            <w:proofErr w:type="spellStart"/>
            <w:r w:rsidRPr="000F1406">
              <w:rPr>
                <w:sz w:val="20"/>
                <w:szCs w:val="20"/>
              </w:rPr>
              <w:t>мелиоидоза</w:t>
            </w:r>
            <w:proofErr w:type="spellEnd"/>
            <w:r w:rsidRPr="000F1406">
              <w:rPr>
                <w:sz w:val="20"/>
                <w:szCs w:val="20"/>
              </w:rPr>
              <w:t>, туляремии), в</w:t>
            </w:r>
            <w:r>
              <w:rPr>
                <w:sz w:val="20"/>
                <w:szCs w:val="20"/>
              </w:rPr>
              <w:t xml:space="preserve"> </w:t>
            </w:r>
            <w:r w:rsidRPr="000F1406">
              <w:rPr>
                <w:sz w:val="20"/>
                <w:szCs w:val="20"/>
              </w:rPr>
              <w:t>том числе спорообразующих (включая возбудителей сибирской язвы),</w:t>
            </w:r>
            <w:r>
              <w:rPr>
                <w:sz w:val="20"/>
                <w:szCs w:val="20"/>
              </w:rPr>
              <w:t xml:space="preserve"> </w:t>
            </w:r>
            <w:r w:rsidRPr="000F1406">
              <w:rPr>
                <w:sz w:val="20"/>
                <w:szCs w:val="20"/>
              </w:rPr>
              <w:t>вирусов (возбудителей энтеровирусных инфекций- полиомиелита,</w:t>
            </w:r>
          </w:p>
          <w:p w:rsidR="00403761" w:rsidRDefault="00403761" w:rsidP="00F00232">
            <w:pPr>
              <w:rPr>
                <w:sz w:val="20"/>
                <w:szCs w:val="20"/>
              </w:rPr>
            </w:pPr>
            <w:proofErr w:type="spellStart"/>
            <w:r w:rsidRPr="000F1406">
              <w:rPr>
                <w:sz w:val="20"/>
                <w:szCs w:val="20"/>
              </w:rPr>
              <w:t>Коксаки</w:t>
            </w:r>
            <w:proofErr w:type="spellEnd"/>
            <w:r w:rsidRPr="000F1406">
              <w:rPr>
                <w:sz w:val="20"/>
                <w:szCs w:val="20"/>
              </w:rPr>
              <w:t xml:space="preserve">, ЕСНО; </w:t>
            </w:r>
            <w:proofErr w:type="spellStart"/>
            <w:r w:rsidRPr="000F1406">
              <w:rPr>
                <w:sz w:val="20"/>
                <w:szCs w:val="20"/>
              </w:rPr>
              <w:t>энтеральных</w:t>
            </w:r>
            <w:proofErr w:type="spellEnd"/>
            <w:r w:rsidRPr="000F1406">
              <w:rPr>
                <w:sz w:val="20"/>
                <w:szCs w:val="20"/>
              </w:rPr>
              <w:t xml:space="preserve"> и парентеральных гепатитов, ВИЧ-инфекций; гриппа типа А, Н5Ni, H1N1 и др.; ОРВИ, </w:t>
            </w:r>
            <w:proofErr w:type="spellStart"/>
            <w:r w:rsidRPr="000F1406">
              <w:rPr>
                <w:sz w:val="20"/>
                <w:szCs w:val="20"/>
              </w:rPr>
              <w:t>герпетической</w:t>
            </w:r>
            <w:proofErr w:type="spellEnd"/>
            <w:r w:rsidRPr="000F1406">
              <w:rPr>
                <w:sz w:val="20"/>
                <w:szCs w:val="20"/>
              </w:rPr>
              <w:t>,</w:t>
            </w:r>
            <w:r>
              <w:rPr>
                <w:sz w:val="20"/>
                <w:szCs w:val="20"/>
              </w:rPr>
              <w:t xml:space="preserve"> </w:t>
            </w:r>
            <w:proofErr w:type="spellStart"/>
            <w:r w:rsidRPr="000F1406">
              <w:rPr>
                <w:sz w:val="20"/>
                <w:szCs w:val="20"/>
              </w:rPr>
              <w:t>цитомегаловирусной</w:t>
            </w:r>
            <w:proofErr w:type="spellEnd"/>
            <w:r w:rsidRPr="000F1406">
              <w:rPr>
                <w:sz w:val="20"/>
                <w:szCs w:val="20"/>
              </w:rPr>
              <w:t>, аденовирусной и др. инфекций) и грибов</w:t>
            </w:r>
            <w:r>
              <w:rPr>
                <w:sz w:val="20"/>
                <w:szCs w:val="20"/>
              </w:rPr>
              <w:t xml:space="preserve"> </w:t>
            </w:r>
            <w:r w:rsidRPr="000F1406">
              <w:rPr>
                <w:sz w:val="20"/>
                <w:szCs w:val="20"/>
              </w:rPr>
              <w:t xml:space="preserve">(возбудителей </w:t>
            </w:r>
            <w:proofErr w:type="spellStart"/>
            <w:r w:rsidRPr="000F1406">
              <w:rPr>
                <w:sz w:val="20"/>
                <w:szCs w:val="20"/>
              </w:rPr>
              <w:t>дерматофитий</w:t>
            </w:r>
            <w:proofErr w:type="spellEnd"/>
            <w:r w:rsidRPr="000F1406">
              <w:rPr>
                <w:sz w:val="20"/>
                <w:szCs w:val="20"/>
              </w:rPr>
              <w:t xml:space="preserve">). </w:t>
            </w:r>
          </w:p>
          <w:p w:rsidR="00403761" w:rsidRDefault="00403761" w:rsidP="00F00232">
            <w:pPr>
              <w:rPr>
                <w:sz w:val="20"/>
                <w:szCs w:val="20"/>
              </w:rPr>
            </w:pPr>
            <w:r w:rsidRPr="000F1406">
              <w:rPr>
                <w:sz w:val="20"/>
                <w:szCs w:val="20"/>
              </w:rPr>
              <w:t xml:space="preserve">Средство </w:t>
            </w:r>
            <w:r>
              <w:rPr>
                <w:sz w:val="20"/>
                <w:szCs w:val="20"/>
              </w:rPr>
              <w:t xml:space="preserve">должно </w:t>
            </w:r>
            <w:r w:rsidRPr="000F1406">
              <w:rPr>
                <w:sz w:val="20"/>
                <w:szCs w:val="20"/>
              </w:rPr>
              <w:t>относится к 4 классу</w:t>
            </w:r>
            <w:r>
              <w:rPr>
                <w:sz w:val="20"/>
                <w:szCs w:val="20"/>
              </w:rPr>
              <w:t xml:space="preserve"> </w:t>
            </w:r>
            <w:r w:rsidRPr="000F1406">
              <w:rPr>
                <w:sz w:val="20"/>
                <w:szCs w:val="20"/>
              </w:rPr>
              <w:t xml:space="preserve">малотоксичных веществ при нанесении на кожу. </w:t>
            </w:r>
          </w:p>
          <w:p w:rsidR="00403761" w:rsidRPr="000F1406" w:rsidRDefault="00403761" w:rsidP="00F00232">
            <w:pPr>
              <w:rPr>
                <w:sz w:val="20"/>
                <w:szCs w:val="20"/>
              </w:rPr>
            </w:pPr>
            <w:r>
              <w:rPr>
                <w:sz w:val="20"/>
                <w:szCs w:val="20"/>
              </w:rPr>
              <w:t>Средство должно быть п</w:t>
            </w:r>
            <w:r w:rsidRPr="000F1406">
              <w:rPr>
                <w:sz w:val="20"/>
                <w:szCs w:val="20"/>
              </w:rPr>
              <w:t>редназначено в</w:t>
            </w:r>
            <w:r>
              <w:rPr>
                <w:sz w:val="20"/>
                <w:szCs w:val="20"/>
              </w:rPr>
              <w:t xml:space="preserve"> </w:t>
            </w:r>
            <w:r w:rsidRPr="000F1406">
              <w:rPr>
                <w:sz w:val="20"/>
                <w:szCs w:val="20"/>
              </w:rPr>
              <w:t>лечебно- профилактических учреждениях, в том числе клинических,</w:t>
            </w:r>
            <w:r>
              <w:rPr>
                <w:sz w:val="20"/>
                <w:szCs w:val="20"/>
              </w:rPr>
              <w:t xml:space="preserve"> </w:t>
            </w:r>
            <w:r w:rsidRPr="000F1406">
              <w:rPr>
                <w:sz w:val="20"/>
                <w:szCs w:val="20"/>
              </w:rPr>
              <w:t>микробиологических и других лабораториях для: дезинфекции</w:t>
            </w:r>
            <w:r>
              <w:rPr>
                <w:sz w:val="20"/>
                <w:szCs w:val="20"/>
              </w:rPr>
              <w:t xml:space="preserve"> </w:t>
            </w:r>
            <w:r w:rsidRPr="000F1406">
              <w:rPr>
                <w:sz w:val="20"/>
                <w:szCs w:val="20"/>
              </w:rPr>
              <w:t>поверхностей в помещениях, жесткой мебели, санитарно-технического оборудования, белья, посуды, в том числе после</w:t>
            </w:r>
            <w:r>
              <w:rPr>
                <w:sz w:val="20"/>
                <w:szCs w:val="20"/>
              </w:rPr>
              <w:t xml:space="preserve"> </w:t>
            </w:r>
            <w:r w:rsidRPr="000F1406">
              <w:rPr>
                <w:sz w:val="20"/>
                <w:szCs w:val="20"/>
              </w:rPr>
              <w:t>выделений больных, предметов ухода за больными, уборочного</w:t>
            </w:r>
            <w:r>
              <w:rPr>
                <w:sz w:val="20"/>
                <w:szCs w:val="20"/>
              </w:rPr>
              <w:t xml:space="preserve"> </w:t>
            </w:r>
            <w:r w:rsidRPr="000F1406">
              <w:rPr>
                <w:sz w:val="20"/>
                <w:szCs w:val="20"/>
              </w:rPr>
              <w:t>материала при инфекциях бактериальной, вирусной этиологии и</w:t>
            </w:r>
            <w:r>
              <w:rPr>
                <w:sz w:val="20"/>
                <w:szCs w:val="20"/>
              </w:rPr>
              <w:t xml:space="preserve"> </w:t>
            </w:r>
            <w:proofErr w:type="spellStart"/>
            <w:r w:rsidRPr="000F1406">
              <w:rPr>
                <w:sz w:val="20"/>
                <w:szCs w:val="20"/>
              </w:rPr>
              <w:t>дерматофитиях</w:t>
            </w:r>
            <w:proofErr w:type="spellEnd"/>
            <w:r w:rsidRPr="000F1406">
              <w:rPr>
                <w:sz w:val="20"/>
                <w:szCs w:val="20"/>
              </w:rPr>
              <w:t>; дезинфекции санитарного транспорта, дезинфекции</w:t>
            </w:r>
          </w:p>
          <w:p w:rsidR="00403761" w:rsidRPr="000F1406" w:rsidRDefault="00403761" w:rsidP="00F00232">
            <w:pPr>
              <w:rPr>
                <w:sz w:val="20"/>
                <w:szCs w:val="20"/>
              </w:rPr>
            </w:pPr>
            <w:r w:rsidRPr="000F1406">
              <w:rPr>
                <w:sz w:val="20"/>
                <w:szCs w:val="20"/>
              </w:rPr>
              <w:t>кувезов, дезинфекции изделий медицинского назначения (ИМН),</w:t>
            </w:r>
            <w:r>
              <w:rPr>
                <w:sz w:val="20"/>
                <w:szCs w:val="20"/>
              </w:rPr>
              <w:t xml:space="preserve"> </w:t>
            </w:r>
            <w:r w:rsidRPr="000F1406">
              <w:rPr>
                <w:sz w:val="20"/>
                <w:szCs w:val="20"/>
              </w:rPr>
              <w:t>включая хирургические, стоматологические инструменты и оттиски</w:t>
            </w:r>
            <w:r>
              <w:rPr>
                <w:sz w:val="20"/>
                <w:szCs w:val="20"/>
              </w:rPr>
              <w:t xml:space="preserve"> </w:t>
            </w:r>
            <w:r w:rsidRPr="000F1406">
              <w:rPr>
                <w:sz w:val="20"/>
                <w:szCs w:val="20"/>
              </w:rPr>
              <w:t>силиконовые; стерилизации ИМН, включая хирургические,</w:t>
            </w:r>
            <w:r>
              <w:rPr>
                <w:sz w:val="20"/>
                <w:szCs w:val="20"/>
              </w:rPr>
              <w:t xml:space="preserve"> </w:t>
            </w:r>
            <w:r w:rsidRPr="000F1406">
              <w:rPr>
                <w:sz w:val="20"/>
                <w:szCs w:val="20"/>
              </w:rPr>
              <w:t>стоматологические инструменты, жесткие и гибкие эндоскопы;</w:t>
            </w:r>
          </w:p>
          <w:p w:rsidR="00403761" w:rsidRPr="000F1406" w:rsidRDefault="00403761" w:rsidP="00F00232">
            <w:pPr>
              <w:rPr>
                <w:sz w:val="20"/>
                <w:szCs w:val="20"/>
              </w:rPr>
            </w:pPr>
            <w:proofErr w:type="spellStart"/>
            <w:r w:rsidRPr="000F1406">
              <w:rPr>
                <w:sz w:val="20"/>
                <w:szCs w:val="20"/>
              </w:rPr>
              <w:t>предстерилизационной</w:t>
            </w:r>
            <w:proofErr w:type="spellEnd"/>
            <w:r w:rsidRPr="000F1406">
              <w:rPr>
                <w:sz w:val="20"/>
                <w:szCs w:val="20"/>
              </w:rPr>
              <w:t xml:space="preserve"> очистки (при применении в сочетании с</w:t>
            </w:r>
            <w:r>
              <w:rPr>
                <w:sz w:val="20"/>
                <w:szCs w:val="20"/>
              </w:rPr>
              <w:t xml:space="preserve"> </w:t>
            </w:r>
            <w:r w:rsidRPr="000F1406">
              <w:rPr>
                <w:sz w:val="20"/>
                <w:szCs w:val="20"/>
              </w:rPr>
              <w:t>моющими средствами) ручным и стерилизация изделий</w:t>
            </w:r>
            <w:r>
              <w:rPr>
                <w:sz w:val="20"/>
                <w:szCs w:val="20"/>
              </w:rPr>
              <w:t xml:space="preserve"> </w:t>
            </w:r>
            <w:r w:rsidRPr="000F1406">
              <w:rPr>
                <w:sz w:val="20"/>
                <w:szCs w:val="20"/>
              </w:rPr>
              <w:t>медицинского назначения: механизированным способами</w:t>
            </w:r>
            <w:r>
              <w:rPr>
                <w:sz w:val="20"/>
                <w:szCs w:val="20"/>
              </w:rPr>
              <w:t xml:space="preserve"> </w:t>
            </w:r>
            <w:r w:rsidRPr="000F1406">
              <w:rPr>
                <w:sz w:val="20"/>
                <w:szCs w:val="20"/>
              </w:rPr>
              <w:t>хирургических, стоматологических инструментов, а так же</w:t>
            </w:r>
          </w:p>
          <w:p w:rsidR="00403761" w:rsidRPr="000F1406" w:rsidRDefault="00403761" w:rsidP="00F00232">
            <w:pPr>
              <w:rPr>
                <w:sz w:val="20"/>
                <w:szCs w:val="20"/>
              </w:rPr>
            </w:pPr>
            <w:r w:rsidRPr="000F1406">
              <w:rPr>
                <w:sz w:val="20"/>
                <w:szCs w:val="20"/>
              </w:rPr>
              <w:t>инструментов к гибким эндоскопам.</w:t>
            </w:r>
          </w:p>
          <w:p w:rsidR="00403761" w:rsidRPr="000F1406" w:rsidRDefault="00403761" w:rsidP="00F00232">
            <w:pPr>
              <w:rPr>
                <w:sz w:val="20"/>
                <w:szCs w:val="20"/>
              </w:rPr>
            </w:pPr>
            <w:r w:rsidRPr="000F1406">
              <w:rPr>
                <w:sz w:val="20"/>
                <w:szCs w:val="20"/>
              </w:rPr>
              <w:t xml:space="preserve">Средство </w:t>
            </w:r>
            <w:r>
              <w:rPr>
                <w:sz w:val="20"/>
                <w:szCs w:val="20"/>
              </w:rPr>
              <w:t xml:space="preserve">должно </w:t>
            </w:r>
            <w:r w:rsidRPr="000F1406">
              <w:rPr>
                <w:sz w:val="20"/>
                <w:szCs w:val="20"/>
              </w:rPr>
              <w:t>сохранят</w:t>
            </w:r>
            <w:r>
              <w:rPr>
                <w:sz w:val="20"/>
                <w:szCs w:val="20"/>
              </w:rPr>
              <w:t>ь</w:t>
            </w:r>
            <w:r w:rsidRPr="000F1406">
              <w:rPr>
                <w:sz w:val="20"/>
                <w:szCs w:val="20"/>
              </w:rPr>
              <w:t xml:space="preserve"> свою </w:t>
            </w:r>
            <w:proofErr w:type="spellStart"/>
            <w:r w:rsidRPr="000F1406">
              <w:rPr>
                <w:sz w:val="20"/>
                <w:szCs w:val="20"/>
              </w:rPr>
              <w:t>антимикробную</w:t>
            </w:r>
            <w:proofErr w:type="spellEnd"/>
            <w:r w:rsidRPr="000F1406">
              <w:rPr>
                <w:sz w:val="20"/>
                <w:szCs w:val="20"/>
              </w:rPr>
              <w:t xml:space="preserve"> активность после</w:t>
            </w:r>
            <w:r>
              <w:rPr>
                <w:sz w:val="20"/>
                <w:szCs w:val="20"/>
              </w:rPr>
              <w:t xml:space="preserve"> </w:t>
            </w:r>
            <w:r w:rsidRPr="000F1406">
              <w:rPr>
                <w:sz w:val="20"/>
                <w:szCs w:val="20"/>
              </w:rPr>
              <w:t>замерзания и последующего оттаивания.</w:t>
            </w:r>
          </w:p>
          <w:p w:rsidR="00403761" w:rsidRPr="000F1406" w:rsidRDefault="00403761" w:rsidP="00F00232">
            <w:pPr>
              <w:rPr>
                <w:sz w:val="20"/>
                <w:szCs w:val="20"/>
              </w:rPr>
            </w:pPr>
            <w:r w:rsidRPr="000F1406">
              <w:rPr>
                <w:sz w:val="20"/>
                <w:szCs w:val="20"/>
              </w:rPr>
              <w:t>Срок годности в невскрытой упаковке изготовителя не менее 3-х лет.</w:t>
            </w:r>
          </w:p>
          <w:p w:rsidR="00403761" w:rsidRPr="000F1406" w:rsidRDefault="00403761" w:rsidP="00F00232">
            <w:pPr>
              <w:rPr>
                <w:sz w:val="20"/>
                <w:szCs w:val="20"/>
              </w:rPr>
            </w:pPr>
            <w:r w:rsidRPr="000F1406">
              <w:rPr>
                <w:sz w:val="20"/>
                <w:szCs w:val="20"/>
              </w:rPr>
              <w:t>Допустимый срок хранения во вскрытой упаковке- не менее 12</w:t>
            </w:r>
            <w:r>
              <w:rPr>
                <w:sz w:val="20"/>
                <w:szCs w:val="20"/>
              </w:rPr>
              <w:t xml:space="preserve"> </w:t>
            </w:r>
            <w:r w:rsidRPr="000F1406">
              <w:rPr>
                <w:sz w:val="20"/>
                <w:szCs w:val="20"/>
              </w:rPr>
              <w:t>месяцев с момента вскрытия упаковки.</w:t>
            </w:r>
          </w:p>
          <w:p w:rsidR="00403761" w:rsidRPr="000F1406" w:rsidRDefault="00403761" w:rsidP="00F00232">
            <w:pPr>
              <w:rPr>
                <w:sz w:val="20"/>
                <w:szCs w:val="20"/>
              </w:rPr>
            </w:pPr>
            <w:r w:rsidRPr="000F1406">
              <w:rPr>
                <w:sz w:val="20"/>
                <w:szCs w:val="20"/>
              </w:rPr>
              <w:t>Срок годности рабочих растворов</w:t>
            </w:r>
            <w:r>
              <w:rPr>
                <w:sz w:val="20"/>
                <w:szCs w:val="20"/>
              </w:rPr>
              <w:t xml:space="preserve"> </w:t>
            </w:r>
            <w:r w:rsidRPr="000F1406">
              <w:rPr>
                <w:sz w:val="20"/>
                <w:szCs w:val="20"/>
              </w:rPr>
              <w:t>- 24 часа.</w:t>
            </w:r>
          </w:p>
          <w:p w:rsidR="00403761" w:rsidRPr="000F1406" w:rsidRDefault="00403761" w:rsidP="00F00232">
            <w:pPr>
              <w:rPr>
                <w:sz w:val="20"/>
                <w:szCs w:val="20"/>
              </w:rPr>
            </w:pPr>
            <w:r w:rsidRPr="000F1406">
              <w:rPr>
                <w:sz w:val="20"/>
                <w:szCs w:val="20"/>
              </w:rPr>
              <w:lastRenderedPageBreak/>
              <w:t xml:space="preserve">Фасовка: канистра низкого давления объемом – </w:t>
            </w:r>
            <w:r>
              <w:rPr>
                <w:sz w:val="20"/>
                <w:szCs w:val="20"/>
              </w:rPr>
              <w:t xml:space="preserve">10 </w:t>
            </w:r>
            <w:r w:rsidRPr="000F1406">
              <w:rPr>
                <w:sz w:val="20"/>
                <w:szCs w:val="20"/>
              </w:rPr>
              <w:t>кг.</w:t>
            </w:r>
          </w:p>
          <w:p w:rsidR="00403761" w:rsidRPr="000F1406" w:rsidRDefault="00403761" w:rsidP="00F00232">
            <w:pPr>
              <w:rPr>
                <w:color w:val="000000"/>
                <w:sz w:val="20"/>
                <w:szCs w:val="20"/>
                <w:lang w:eastAsia="en-US"/>
              </w:rPr>
            </w:pPr>
            <w:r w:rsidRPr="000F1406">
              <w:rPr>
                <w:sz w:val="20"/>
                <w:szCs w:val="20"/>
              </w:rPr>
              <w:t>Документы, подтверждающие качество товара передаются вместе с товаром при</w:t>
            </w:r>
            <w:r>
              <w:rPr>
                <w:sz w:val="20"/>
                <w:szCs w:val="20"/>
              </w:rPr>
              <w:t xml:space="preserve"> </w:t>
            </w:r>
            <w:r w:rsidRPr="000F1406">
              <w:rPr>
                <w:sz w:val="20"/>
                <w:szCs w:val="20"/>
              </w:rPr>
              <w:t>поставке.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3761" w:rsidRPr="003B2574" w:rsidRDefault="00403761" w:rsidP="00F00232">
            <w:pPr>
              <w:jc w:val="center"/>
              <w:rPr>
                <w:sz w:val="20"/>
                <w:szCs w:val="20"/>
              </w:rPr>
            </w:pPr>
            <w:r>
              <w:rPr>
                <w:sz w:val="20"/>
                <w:szCs w:val="20"/>
              </w:rPr>
              <w:lastRenderedPageBreak/>
              <w:t xml:space="preserve">Кг </w:t>
            </w:r>
          </w:p>
        </w:tc>
        <w:tc>
          <w:tcPr>
            <w:tcW w:w="993" w:type="dxa"/>
            <w:tcBorders>
              <w:top w:val="single" w:sz="4" w:space="0" w:color="auto"/>
              <w:left w:val="nil"/>
              <w:bottom w:val="single" w:sz="4" w:space="0" w:color="auto"/>
              <w:right w:val="single" w:sz="4" w:space="0" w:color="auto"/>
            </w:tcBorders>
            <w:shd w:val="clear" w:color="auto" w:fill="auto"/>
          </w:tcPr>
          <w:p w:rsidR="00403761" w:rsidRPr="003B2574" w:rsidRDefault="00403761" w:rsidP="00F00232">
            <w:pPr>
              <w:jc w:val="center"/>
              <w:rPr>
                <w:sz w:val="20"/>
                <w:szCs w:val="20"/>
              </w:rPr>
            </w:pPr>
            <w:r>
              <w:rPr>
                <w:sz w:val="20"/>
                <w:szCs w:val="20"/>
              </w:rPr>
              <w:t>380</w:t>
            </w:r>
          </w:p>
        </w:tc>
      </w:tr>
    </w:tbl>
    <w:p w:rsidR="00403761" w:rsidRPr="00985D85" w:rsidRDefault="00403761" w:rsidP="00403761">
      <w:pPr>
        <w:pStyle w:val="13"/>
        <w:jc w:val="center"/>
        <w:rPr>
          <w:b/>
          <w:bCs/>
          <w:szCs w:val="18"/>
        </w:rPr>
      </w:pPr>
    </w:p>
    <w:p w:rsidR="00403761" w:rsidRPr="002F3547" w:rsidRDefault="00403761" w:rsidP="00403761">
      <w:pPr>
        <w:pStyle w:val="ae"/>
        <w:numPr>
          <w:ilvl w:val="0"/>
          <w:numId w:val="5"/>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иметь остаточный срок годности на момент поставки не менее 80%.</w:t>
      </w:r>
    </w:p>
    <w:p w:rsidR="00403761" w:rsidRPr="002F3547" w:rsidRDefault="00403761" w:rsidP="00403761">
      <w:pPr>
        <w:pStyle w:val="ae"/>
        <w:numPr>
          <w:ilvl w:val="0"/>
          <w:numId w:val="5"/>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03761" w:rsidRPr="002F3547" w:rsidRDefault="00403761" w:rsidP="00403761">
      <w:pPr>
        <w:pStyle w:val="ae"/>
        <w:numPr>
          <w:ilvl w:val="0"/>
          <w:numId w:val="5"/>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03761" w:rsidRPr="002F3547" w:rsidRDefault="00403761" w:rsidP="00403761">
      <w:pPr>
        <w:pStyle w:val="ae"/>
        <w:numPr>
          <w:ilvl w:val="0"/>
          <w:numId w:val="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403761" w:rsidRPr="002F3547" w:rsidRDefault="00403761" w:rsidP="00403761">
      <w:pPr>
        <w:pStyle w:val="ae"/>
        <w:numPr>
          <w:ilvl w:val="0"/>
          <w:numId w:val="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403761" w:rsidRPr="002F3547" w:rsidRDefault="00403761" w:rsidP="00403761">
      <w:pPr>
        <w:pStyle w:val="ae"/>
        <w:numPr>
          <w:ilvl w:val="0"/>
          <w:numId w:val="5"/>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403761" w:rsidRPr="002F3547" w:rsidRDefault="00403761" w:rsidP="00403761">
      <w:pPr>
        <w:pStyle w:val="ae"/>
        <w:numPr>
          <w:ilvl w:val="0"/>
          <w:numId w:val="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C34FE" w:rsidRDefault="00FC34FE" w:rsidP="00FC34FE">
      <w:pPr>
        <w:jc w:val="right"/>
        <w:rPr>
          <w:rFonts w:ascii="Cuprum" w:hAnsi="Cuprum" w:cs="Tahoma"/>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DF0558">
        <w:pPr>
          <w:pStyle w:val="af8"/>
          <w:jc w:val="right"/>
        </w:pPr>
        <w:fldSimple w:instr=" PAGE   \* MERGEFORMAT ">
          <w:r w:rsidR="00EF25D2">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3EC2"/>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6C12"/>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3761"/>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3F62"/>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558"/>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25D2"/>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4FE"/>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1809</Words>
  <Characters>13392</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15171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2021-05-17T06:01:00Z</cp:lastPrinted>
  <dcterms:created xsi:type="dcterms:W3CDTF">2021-05-17T05:55:00Z</dcterms:created>
  <dcterms:modified xsi:type="dcterms:W3CDTF">2021-05-17T06:01:00Z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