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F478CB">
        <w:rPr>
          <w:b/>
          <w:sz w:val="28"/>
          <w:szCs w:val="28"/>
        </w:rPr>
        <w:t xml:space="preserve">оказание услуг </w:t>
      </w:r>
      <w:r w:rsidR="00785CA9">
        <w:rPr>
          <w:b/>
          <w:sz w:val="28"/>
          <w:szCs w:val="28"/>
        </w:rPr>
        <w:t xml:space="preserve">по </w:t>
      </w:r>
      <w:r w:rsidR="008E79FF">
        <w:rPr>
          <w:b/>
          <w:sz w:val="28"/>
          <w:szCs w:val="28"/>
        </w:rPr>
        <w:t>шиномонтажных услуг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8E79FF">
        <w:rPr>
          <w:b/>
          <w:kern w:val="32"/>
          <w:sz w:val="28"/>
          <w:szCs w:val="28"/>
        </w:rPr>
        <w:t>020-20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proofErr w:type="spellStart"/>
            <w:r w:rsidRPr="00FE2446">
              <w:rPr>
                <w:b/>
                <w:sz w:val="20"/>
                <w:szCs w:val="20"/>
              </w:rPr>
              <w:t>Адресэлектронной</w:t>
            </w:r>
            <w:proofErr w:type="spellEnd"/>
            <w:r w:rsidRPr="00FE2446">
              <w:rPr>
                <w:b/>
                <w:sz w:val="20"/>
                <w:szCs w:val="20"/>
              </w:rPr>
              <w:t xml:space="preserve">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E7160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F478CB">
              <w:rPr>
                <w:sz w:val="20"/>
                <w:szCs w:val="20"/>
              </w:rPr>
              <w:t xml:space="preserve">Оказание услуг </w:t>
            </w:r>
            <w:r w:rsidR="00785CA9">
              <w:rPr>
                <w:sz w:val="20"/>
                <w:szCs w:val="20"/>
              </w:rPr>
              <w:t xml:space="preserve">по </w:t>
            </w:r>
            <w:r w:rsidR="008E79FF">
              <w:rPr>
                <w:sz w:val="20"/>
                <w:szCs w:val="20"/>
              </w:rPr>
              <w:t>шиномонтажных услуг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785CA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8E79FF" w:rsidP="0092482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E79FF">
              <w:rPr>
                <w:sz w:val="20"/>
                <w:szCs w:val="20"/>
              </w:rPr>
              <w:t>45.20.21.223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D3DD3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8E79FF">
              <w:rPr>
                <w:sz w:val="20"/>
                <w:szCs w:val="20"/>
              </w:rPr>
              <w:t>3</w:t>
            </w:r>
          </w:p>
        </w:tc>
      </w:tr>
      <w:tr w:rsidR="006D3DD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FE2446" w:rsidRDefault="006D3DD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Default="006D3DD3" w:rsidP="00232F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EB8">
              <w:rPr>
                <w:sz w:val="20"/>
                <w:szCs w:val="20"/>
              </w:rPr>
              <w:t>Средства территориального фонда ОМС</w:t>
            </w:r>
            <w:r>
              <w:rPr>
                <w:sz w:val="20"/>
                <w:szCs w:val="20"/>
              </w:rPr>
              <w:t>,</w:t>
            </w:r>
          </w:p>
          <w:p w:rsidR="006D3DD3" w:rsidRPr="00FE2446" w:rsidRDefault="006D3DD3" w:rsidP="00232FE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79FF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Pr="00FE2446" w:rsidRDefault="008E79FF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Pr="00FE2446" w:rsidRDefault="008E79FF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both"/>
              <w:rPr>
                <w:sz w:val="20"/>
                <w:szCs w:val="20"/>
              </w:rPr>
            </w:pPr>
            <w:r w:rsidRPr="006914B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оказания услуг: специализированная шиномонтажная станция, распложенная в Ленинском районе (Ново-Ленино) г. Иркутска.</w:t>
            </w:r>
          </w:p>
          <w:p w:rsidR="008E79FF" w:rsidRPr="006914B5" w:rsidRDefault="008E79FF" w:rsidP="00C37BD9">
            <w:pPr>
              <w:jc w:val="both"/>
              <w:rPr>
                <w:sz w:val="20"/>
                <w:szCs w:val="20"/>
              </w:rPr>
            </w:pPr>
            <w:r w:rsidRPr="006914B5">
              <w:rPr>
                <w:sz w:val="20"/>
                <w:szCs w:val="20"/>
              </w:rPr>
              <w:t xml:space="preserve">Срок оказания услуг: </w:t>
            </w:r>
            <w:r>
              <w:rPr>
                <w:sz w:val="20"/>
                <w:szCs w:val="20"/>
              </w:rPr>
              <w:t>с момента подписания договора по 31.12.2020г.</w:t>
            </w:r>
          </w:p>
        </w:tc>
      </w:tr>
      <w:tr w:rsidR="008E79FF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Pr="00FE2446" w:rsidRDefault="008E79FF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Pr="00FE2446" w:rsidRDefault="008E79FF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Pr="00FE2446" w:rsidRDefault="008E79FF" w:rsidP="008E79FF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</w:t>
            </w:r>
            <w:r>
              <w:rPr>
                <w:sz w:val="20"/>
                <w:szCs w:val="20"/>
              </w:rPr>
              <w:t xml:space="preserve">000,00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восемьдесят две тысячи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3" w:rsidRPr="008E79FF" w:rsidRDefault="006D3DD3" w:rsidP="006D3DD3">
            <w:pPr>
              <w:contextualSpacing/>
              <w:rPr>
                <w:sz w:val="19"/>
                <w:szCs w:val="19"/>
              </w:rPr>
            </w:pPr>
            <w:r w:rsidRPr="008E79FF">
              <w:rPr>
                <w:color w:val="000000"/>
                <w:sz w:val="19"/>
                <w:szCs w:val="19"/>
              </w:rPr>
              <w:t>5 % от начальной (максимальной) цены договора, что составляет:</w:t>
            </w:r>
          </w:p>
          <w:p w:rsidR="006D3DD3" w:rsidRPr="008E79FF" w:rsidRDefault="006D3DD3" w:rsidP="006D3DD3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</w:p>
          <w:p w:rsidR="0016576A" w:rsidRPr="008E79FF" w:rsidRDefault="008E79FF" w:rsidP="006D3DD3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4 100,00 руб. (четыре тысячи сто рублей).</w:t>
            </w:r>
          </w:p>
          <w:p w:rsidR="0016576A" w:rsidRPr="008E79FF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8E79FF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Исполнение договора может обеспечиваться:</w:t>
            </w:r>
          </w:p>
          <w:p w:rsidR="0016576A" w:rsidRPr="008E79FF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b/>
                <w:sz w:val="19"/>
                <w:szCs w:val="19"/>
              </w:rPr>
              <w:t>внесением денежных средств</w:t>
            </w:r>
            <w:r w:rsidRPr="008E79F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16576A" w:rsidRPr="008E79FF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Реквизиты для перечисления обеспечения исполнения договора:</w:t>
            </w:r>
          </w:p>
          <w:p w:rsidR="00F10196" w:rsidRPr="008E79FF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sz w:val="19"/>
                <w:szCs w:val="19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8E79FF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ИНН 3810009342    </w:t>
            </w:r>
          </w:p>
          <w:p w:rsidR="00F10196" w:rsidRPr="008E79FF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КПП 381001001</w:t>
            </w:r>
          </w:p>
          <w:p w:rsidR="00F10196" w:rsidRPr="008E79FF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proofErr w:type="spellStart"/>
            <w:r w:rsidRPr="008E79FF">
              <w:rPr>
                <w:sz w:val="19"/>
                <w:szCs w:val="19"/>
              </w:rPr>
              <w:t>р\сч</w:t>
            </w:r>
            <w:proofErr w:type="spellEnd"/>
            <w:r w:rsidRPr="008E79FF">
              <w:rPr>
                <w:sz w:val="19"/>
                <w:szCs w:val="19"/>
              </w:rPr>
              <w:t xml:space="preserve">. 40601810850041002000 </w:t>
            </w:r>
          </w:p>
          <w:p w:rsidR="00F10196" w:rsidRPr="008E79FF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БИК 042520001</w:t>
            </w:r>
          </w:p>
          <w:p w:rsidR="00F10196" w:rsidRPr="008E79FF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БАНК Отделение Иркутск   </w:t>
            </w:r>
          </w:p>
          <w:p w:rsidR="00F10196" w:rsidRPr="008E79FF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sz w:val="19"/>
                <w:szCs w:val="19"/>
              </w:rPr>
              <w:t xml:space="preserve">КПС 0000000000000000510 </w:t>
            </w:r>
          </w:p>
          <w:p w:rsidR="00F10196" w:rsidRPr="008E79FF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sz w:val="19"/>
                <w:szCs w:val="19"/>
              </w:rPr>
              <w:t xml:space="preserve">КВФО 3 </w:t>
            </w:r>
          </w:p>
          <w:p w:rsidR="00F10196" w:rsidRPr="008E79FF" w:rsidRDefault="00F10196" w:rsidP="00F10196">
            <w:pPr>
              <w:ind w:right="76"/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Код субсидии 803093000 </w:t>
            </w:r>
          </w:p>
          <w:p w:rsidR="0016576A" w:rsidRPr="008E79FF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Отраслевой код 00000000000000000</w:t>
            </w:r>
          </w:p>
          <w:p w:rsidR="0016576A" w:rsidRPr="008E79FF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</w:p>
          <w:p w:rsidR="0016576A" w:rsidRPr="008E79FF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предоставлением банковской гарантии</w:t>
            </w:r>
            <w:r w:rsidRPr="008E79F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6576A" w:rsidRPr="008E79FF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8E79FF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8E79FF">
              <w:rPr>
                <w:bCs/>
                <w:sz w:val="19"/>
                <w:szCs w:val="19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8E79FF">
              <w:rPr>
                <w:sz w:val="19"/>
                <w:szCs w:val="19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8E79FF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2)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3)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4)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5)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6)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8E79FF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7)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8)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9)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10)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 xml:space="preserve">перечень документов, которые Заказчик должен предоставить банку вместе с требованием уплатить денежные средства по банковской 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гарантии: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расчет суммы, включаемой в требование по банковской гарантии;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8E79FF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11)</w:t>
            </w:r>
            <w:r w:rsidRPr="008E79F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 Недопустимо включение в банковскую гарантию:</w:t>
            </w:r>
          </w:p>
          <w:p w:rsidR="00862FA9" w:rsidRPr="008E79FF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1)</w:t>
            </w:r>
            <w:r w:rsidRPr="008E79FF">
              <w:rPr>
                <w:sz w:val="19"/>
                <w:szCs w:val="19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8E79FF">
              <w:rPr>
                <w:sz w:val="19"/>
                <w:szCs w:val="19"/>
              </w:rPr>
              <w:t>непредоставления</w:t>
            </w:r>
            <w:proofErr w:type="spellEnd"/>
            <w:r w:rsidRPr="008E79FF">
              <w:rPr>
                <w:sz w:val="19"/>
                <w:szCs w:val="19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8E79FF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2)</w:t>
            </w:r>
            <w:r w:rsidRPr="008E79FF">
              <w:rPr>
                <w:sz w:val="19"/>
                <w:szCs w:val="19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>3)</w:t>
            </w:r>
            <w:r w:rsidRPr="008E79FF">
              <w:rPr>
                <w:sz w:val="19"/>
                <w:szCs w:val="19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rFonts w:eastAsia="Lucida Sans Unicode"/>
                <w:sz w:val="19"/>
                <w:szCs w:val="19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8E79FF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 В случае </w:t>
            </w:r>
            <w:proofErr w:type="spellStart"/>
            <w:r w:rsidRPr="008E79FF">
              <w:rPr>
                <w:sz w:val="19"/>
                <w:szCs w:val="19"/>
              </w:rPr>
              <w:t>непредоставления</w:t>
            </w:r>
            <w:proofErr w:type="spellEnd"/>
            <w:r w:rsidRPr="008E79FF">
              <w:rPr>
                <w:sz w:val="19"/>
                <w:szCs w:val="19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8E79FF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8E79FF">
              <w:rPr>
                <w:sz w:val="19"/>
                <w:szCs w:val="19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478CB" w:rsidRDefault="006D3DD3" w:rsidP="00520A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Печеницын</w:t>
            </w:r>
            <w:proofErr w:type="spellEnd"/>
            <w:r>
              <w:rPr>
                <w:sz w:val="22"/>
                <w:szCs w:val="22"/>
              </w:rPr>
              <w:t xml:space="preserve"> Иван Валерьевич</w:t>
            </w:r>
          </w:p>
          <w:p w:rsidR="00712BFE" w:rsidRPr="00F478CB" w:rsidRDefault="00520A09" w:rsidP="006D3DD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478CB">
              <w:rPr>
                <w:sz w:val="20"/>
                <w:szCs w:val="20"/>
              </w:rPr>
              <w:t xml:space="preserve">ИНН </w:t>
            </w:r>
            <w:bookmarkStart w:id="0" w:name="_GoBack"/>
            <w:bookmarkEnd w:id="0"/>
            <w:r w:rsidR="006D3DD3">
              <w:rPr>
                <w:sz w:val="20"/>
                <w:szCs w:val="20"/>
              </w:rPr>
              <w:t>381298515700</w:t>
            </w:r>
          </w:p>
        </w:tc>
      </w:tr>
    </w:tbl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="006D3DD3">
        <w:rPr>
          <w:b/>
          <w:kern w:val="32"/>
          <w:sz w:val="20"/>
          <w:szCs w:val="20"/>
        </w:rPr>
        <w:t xml:space="preserve"> </w:t>
      </w:r>
      <w:r w:rsidR="00F478CB">
        <w:rPr>
          <w:b/>
          <w:sz w:val="20"/>
          <w:szCs w:val="20"/>
        </w:rPr>
        <w:t xml:space="preserve">оказание услуг </w:t>
      </w:r>
      <w:r w:rsidR="00785CA9">
        <w:rPr>
          <w:b/>
          <w:sz w:val="20"/>
          <w:szCs w:val="20"/>
        </w:rPr>
        <w:t xml:space="preserve">по </w:t>
      </w:r>
      <w:r w:rsidR="008E79FF">
        <w:rPr>
          <w:b/>
          <w:sz w:val="20"/>
          <w:szCs w:val="20"/>
        </w:rPr>
        <w:t>шиномонтажных услуг</w:t>
      </w:r>
      <w:r w:rsidR="00ED0FB7">
        <w:rPr>
          <w:b/>
          <w:sz w:val="20"/>
          <w:szCs w:val="20"/>
        </w:rPr>
        <w:t>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8E79FF">
        <w:rPr>
          <w:b/>
          <w:kern w:val="32"/>
          <w:sz w:val="20"/>
          <w:szCs w:val="20"/>
        </w:rPr>
        <w:t>020-20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F478CB">
        <w:rPr>
          <w:b/>
          <w:bCs/>
          <w:sz w:val="20"/>
        </w:rPr>
        <w:t xml:space="preserve">оказание услуг </w:t>
      </w:r>
      <w:r w:rsidR="00785CA9">
        <w:rPr>
          <w:b/>
          <w:bCs/>
          <w:sz w:val="20"/>
        </w:rPr>
        <w:t xml:space="preserve">по </w:t>
      </w:r>
      <w:r w:rsidR="008E79FF">
        <w:rPr>
          <w:b/>
          <w:bCs/>
          <w:sz w:val="20"/>
        </w:rPr>
        <w:t>шиномонтажных услуг</w:t>
      </w: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2144"/>
        <w:gridCol w:w="4791"/>
        <w:gridCol w:w="1247"/>
        <w:gridCol w:w="1729"/>
      </w:tblGrid>
      <w:tr w:rsidR="008E79FF" w:rsidRPr="005A07FA" w:rsidTr="008E79F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FF" w:rsidRPr="000C6EB2" w:rsidRDefault="008E79FF" w:rsidP="00C37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FF" w:rsidRPr="000C6EB2" w:rsidRDefault="008E79FF" w:rsidP="00C37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FF" w:rsidRPr="006D76B6" w:rsidRDefault="008E79FF" w:rsidP="00C37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F" w:rsidRPr="000C6EB2" w:rsidRDefault="008E79FF" w:rsidP="00C37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FF" w:rsidRPr="000C6EB2" w:rsidRDefault="008E79FF" w:rsidP="00C37B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  <w:r w:rsidRPr="00745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745578" w:rsidRDefault="008E79FF" w:rsidP="00C37BD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шиномонтажных услуг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FB45CE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Pr="00205EB5" w:rsidRDefault="008E79FF" w:rsidP="00C37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Балансировка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Ремонт бескамерного колеса жгутом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E79FF" w:rsidRPr="00745578" w:rsidTr="008E79F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FF" w:rsidRPr="00745578" w:rsidRDefault="008E79FF" w:rsidP="00C37B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Default="008E79FF" w:rsidP="00C37B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FF" w:rsidRPr="00412E64" w:rsidRDefault="008E79FF" w:rsidP="00C37B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F" w:rsidRDefault="008E79FF" w:rsidP="00C37BD9">
            <w:pPr>
              <w:jc w:val="center"/>
            </w:pPr>
            <w:r w:rsidRPr="00D43CC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FF" w:rsidRPr="00205EB5" w:rsidRDefault="008E79FF" w:rsidP="00C37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E79FF" w:rsidRPr="00FB45CE" w:rsidRDefault="008E79FF" w:rsidP="008E79FF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FB45CE">
        <w:rPr>
          <w:sz w:val="16"/>
          <w:szCs w:val="16"/>
        </w:rPr>
        <w:t>*- Количество является ориентировочным и может меняться в ходе исполнения договора.</w:t>
      </w:r>
    </w:p>
    <w:p w:rsidR="008E79FF" w:rsidRDefault="008E79FF" w:rsidP="008E79FF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8E79FF" w:rsidRPr="005A0E32" w:rsidRDefault="008E79FF" w:rsidP="008E79FF">
      <w:pPr>
        <w:contextualSpacing/>
        <w:jc w:val="both"/>
        <w:rPr>
          <w:b/>
          <w:color w:val="000000"/>
          <w:sz w:val="20"/>
          <w:szCs w:val="20"/>
        </w:rPr>
      </w:pPr>
      <w:r w:rsidRPr="005A0E32">
        <w:rPr>
          <w:rFonts w:eastAsia="Calibri"/>
          <w:b/>
          <w:sz w:val="20"/>
          <w:szCs w:val="20"/>
        </w:rPr>
        <w:t xml:space="preserve">1. </w:t>
      </w:r>
      <w:r w:rsidRPr="005A0E32">
        <w:rPr>
          <w:b/>
          <w:color w:val="000000"/>
          <w:sz w:val="20"/>
          <w:szCs w:val="20"/>
        </w:rPr>
        <w:t>Шиномонтажные услуги включают в себя: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 xml:space="preserve">1.1. Демонтаж (снятие) колеса, обеспечивая надежную устойчивость автомобиля; 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>1.2. Чистка, мойка колеса в сборе (по необходимости);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>1.3. Демонтаж шины с колесного диска с использованием специального оборудования и качественного инструмента;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>1.4. Ремонт шины, камеры с использованием новых технологий (горячая вулканизация, герметизация, установка жгута, холодная вулканизация камеры) по устранению проколов, порывов, порезов и замене вентиля (при необходимости);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>1.5. Монтаж (сборка) шины на колесный диск;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>1.6. Балансировку колес в сборе проводить на балансировочном станке. Качество и безопасность балансировки достигается путем недопущения радиального и бокового биения колеса;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028">
        <w:rPr>
          <w:rFonts w:ascii="Times New Roman" w:hAnsi="Times New Roman" w:cs="Times New Roman"/>
          <w:color w:val="000000"/>
          <w:sz w:val="20"/>
          <w:szCs w:val="20"/>
        </w:rPr>
        <w:t>1.7. Установка колеса должна обеспечивать надежное крепление к ступице автомобиля.</w:t>
      </w:r>
    </w:p>
    <w:p w:rsidR="008E79FF" w:rsidRPr="00A91028" w:rsidRDefault="008E79FF" w:rsidP="008E79FF">
      <w:pPr>
        <w:pStyle w:val="ae"/>
        <w:tabs>
          <w:tab w:val="left" w:pos="993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1028">
        <w:rPr>
          <w:rFonts w:ascii="Times New Roman" w:hAnsi="Times New Roman" w:cs="Times New Roman"/>
          <w:sz w:val="20"/>
          <w:szCs w:val="20"/>
        </w:rPr>
        <w:t>1.8. Подкачка шины и проверка давления в колесе.</w:t>
      </w:r>
    </w:p>
    <w:p w:rsidR="008E79FF" w:rsidRPr="005A0E32" w:rsidRDefault="008E79FF" w:rsidP="008E79FF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0"/>
          <w:szCs w:val="20"/>
        </w:rPr>
      </w:pPr>
      <w:r w:rsidRPr="005A0E32">
        <w:rPr>
          <w:rFonts w:eastAsia="Calibri"/>
          <w:b/>
          <w:sz w:val="20"/>
          <w:szCs w:val="20"/>
        </w:rPr>
        <w:t>2. Исполнитель должен:</w:t>
      </w:r>
    </w:p>
    <w:p w:rsidR="008E79FF" w:rsidRPr="00A91028" w:rsidRDefault="008E79FF" w:rsidP="008E79FF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2.1. О</w:t>
      </w:r>
      <w:r w:rsidRPr="00A91028">
        <w:rPr>
          <w:rFonts w:eastAsia="Calibri"/>
          <w:color w:val="000000"/>
          <w:sz w:val="20"/>
          <w:szCs w:val="20"/>
        </w:rPr>
        <w:t xml:space="preserve">бладать </w:t>
      </w:r>
      <w:r w:rsidRPr="00A91028">
        <w:rPr>
          <w:rFonts w:eastAsia="Calibri"/>
          <w:sz w:val="20"/>
          <w:szCs w:val="20"/>
        </w:rPr>
        <w:t>всеми необходимыми для выполнения услуг видами ресурсов, компетентностью, опытом, квалификацией, профессиональными знаниями</w:t>
      </w:r>
      <w:r>
        <w:rPr>
          <w:rFonts w:eastAsia="Calibri"/>
          <w:sz w:val="20"/>
          <w:szCs w:val="20"/>
        </w:rPr>
        <w:t>.</w:t>
      </w:r>
    </w:p>
    <w:p w:rsidR="008E79FF" w:rsidRPr="00A91028" w:rsidRDefault="008E79FF" w:rsidP="008E79FF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2.2.Оказывать услуги</w:t>
      </w:r>
      <w:r w:rsidRPr="00A91028">
        <w:rPr>
          <w:rFonts w:eastAsia="Calibri"/>
          <w:sz w:val="20"/>
          <w:szCs w:val="20"/>
        </w:rPr>
        <w:t xml:space="preserve"> с использованием своих материалов, оборудования, на собственных </w:t>
      </w:r>
      <w:proofErr w:type="spellStart"/>
      <w:r w:rsidRPr="00A91028">
        <w:rPr>
          <w:sz w:val="20"/>
          <w:szCs w:val="20"/>
        </w:rPr>
        <w:t>станциях</w:t>
      </w:r>
      <w:r w:rsidRPr="00A91028">
        <w:rPr>
          <w:rFonts w:eastAsia="Calibri"/>
          <w:sz w:val="20"/>
          <w:szCs w:val="20"/>
        </w:rPr>
        <w:t>в</w:t>
      </w:r>
      <w:proofErr w:type="spellEnd"/>
      <w:r w:rsidRPr="00A91028">
        <w:rPr>
          <w:rFonts w:eastAsia="Calibri"/>
          <w:sz w:val="20"/>
          <w:szCs w:val="20"/>
        </w:rPr>
        <w:t xml:space="preserve"> полном соответствии с нормативно-технической документацией и соблюдением всех правил и требований пожарной безопасности. </w:t>
      </w:r>
    </w:p>
    <w:p w:rsidR="008E79FF" w:rsidRPr="00A91028" w:rsidRDefault="008E79FF" w:rsidP="008E79FF">
      <w:pPr>
        <w:widowControl w:val="0"/>
        <w:shd w:val="clear" w:color="auto" w:fill="FFFFFF"/>
        <w:tabs>
          <w:tab w:val="num" w:pos="2700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</w:t>
      </w:r>
      <w:r w:rsidRPr="00A91028">
        <w:rPr>
          <w:rFonts w:eastAsia="Calibri"/>
          <w:sz w:val="20"/>
          <w:szCs w:val="20"/>
        </w:rPr>
        <w:t xml:space="preserve">. </w:t>
      </w:r>
      <w:r w:rsidRPr="00A91028">
        <w:rPr>
          <w:sz w:val="20"/>
          <w:szCs w:val="20"/>
        </w:rPr>
        <w:t>Все запасные части, материалы, которые Исполнитель использует при оказании услуг, должны быть новыми, не восстановленными, без дефектов, не переделанными, не поврежденными.</w:t>
      </w:r>
      <w:r w:rsidRPr="00A91028">
        <w:rPr>
          <w:color w:val="212529"/>
          <w:sz w:val="20"/>
          <w:szCs w:val="20"/>
          <w:shd w:val="clear" w:color="auto" w:fill="FFFFFF"/>
        </w:rPr>
        <w:t xml:space="preserve">Расходные и ремонтные материалы, специальные и другие средства, используемые при оказании услуг, должны быть безопасными при применении, оригинальными, изготовлены официальным производителем и иметь соответствующие сертификаты. </w:t>
      </w:r>
    </w:p>
    <w:p w:rsidR="008E79FF" w:rsidRPr="00A91028" w:rsidRDefault="008E79FF" w:rsidP="008E79FF">
      <w:pPr>
        <w:pStyle w:val="af2"/>
        <w:contextualSpacing/>
        <w:jc w:val="both"/>
        <w:rPr>
          <w:sz w:val="20"/>
        </w:rPr>
      </w:pPr>
      <w:r>
        <w:rPr>
          <w:rFonts w:eastAsia="Calibri"/>
          <w:sz w:val="20"/>
        </w:rPr>
        <w:t>4</w:t>
      </w:r>
      <w:r w:rsidRPr="00A91028">
        <w:rPr>
          <w:rFonts w:eastAsia="Calibri"/>
          <w:sz w:val="20"/>
        </w:rPr>
        <w:t>.</w:t>
      </w:r>
      <w:r>
        <w:rPr>
          <w:rFonts w:eastAsia="Calibri"/>
          <w:sz w:val="20"/>
        </w:rPr>
        <w:t xml:space="preserve"> Гарантия на </w:t>
      </w:r>
      <w:r w:rsidRPr="00A91028">
        <w:rPr>
          <w:sz w:val="20"/>
        </w:rPr>
        <w:t>оказанные услуги не менее 5</w:t>
      </w:r>
      <w:r>
        <w:rPr>
          <w:sz w:val="20"/>
        </w:rPr>
        <w:t xml:space="preserve"> </w:t>
      </w:r>
      <w:proofErr w:type="spellStart"/>
      <w:r>
        <w:rPr>
          <w:sz w:val="20"/>
        </w:rPr>
        <w:t>дней.В</w:t>
      </w:r>
      <w:proofErr w:type="spellEnd"/>
      <w:r>
        <w:rPr>
          <w:sz w:val="20"/>
        </w:rPr>
        <w:t xml:space="preserve"> случае выявления</w:t>
      </w:r>
      <w:r w:rsidRPr="00A91028">
        <w:rPr>
          <w:sz w:val="20"/>
        </w:rPr>
        <w:t xml:space="preserve"> в период гарантийного срока недостатк</w:t>
      </w:r>
      <w:r>
        <w:rPr>
          <w:sz w:val="20"/>
        </w:rPr>
        <w:t>ов</w:t>
      </w:r>
      <w:r w:rsidRPr="00A91028">
        <w:rPr>
          <w:sz w:val="20"/>
        </w:rPr>
        <w:t xml:space="preserve"> или дефект</w:t>
      </w:r>
      <w:r>
        <w:rPr>
          <w:sz w:val="20"/>
        </w:rPr>
        <w:t>ов</w:t>
      </w:r>
      <w:r w:rsidRPr="00A91028">
        <w:rPr>
          <w:sz w:val="20"/>
        </w:rPr>
        <w:t xml:space="preserve"> Исполнитель обязан устранить их за свой счет в срок не более 1 рабочего дня. Гарантийный срок в </w:t>
      </w:r>
      <w:r>
        <w:rPr>
          <w:sz w:val="20"/>
        </w:rPr>
        <w:t>таком</w:t>
      </w:r>
      <w:r w:rsidRPr="00A91028">
        <w:rPr>
          <w:sz w:val="20"/>
        </w:rPr>
        <w:t xml:space="preserve"> случае продлевается на такой же период.</w:t>
      </w:r>
    </w:p>
    <w:p w:rsidR="008E79FF" w:rsidRPr="00A91028" w:rsidRDefault="008E79FF" w:rsidP="008E79FF">
      <w:pPr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A91028">
        <w:rPr>
          <w:color w:val="000000"/>
          <w:sz w:val="20"/>
          <w:szCs w:val="20"/>
        </w:rPr>
        <w:t>. После проверки качества выполненного ремонта шин и камер, выявленные недостатки устраняются Исполнителем.</w:t>
      </w:r>
    </w:p>
    <w:p w:rsidR="008E79FF" w:rsidRPr="00A91028" w:rsidRDefault="008E79FF" w:rsidP="008E79FF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A91028">
        <w:rPr>
          <w:sz w:val="20"/>
          <w:szCs w:val="20"/>
        </w:rPr>
        <w:t>. Выполненные услуги должны соответствовать техническим условиям, требованиям качества и безопасной эксплуатации шин.</w:t>
      </w:r>
    </w:p>
    <w:p w:rsidR="008E79FF" w:rsidRPr="00A91028" w:rsidRDefault="008E79FF" w:rsidP="008E79F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A91028">
        <w:rPr>
          <w:sz w:val="20"/>
          <w:szCs w:val="20"/>
        </w:rPr>
        <w:t xml:space="preserve">. Оказываемые услуги не должны наносить вред имуществу Заказчика. </w:t>
      </w:r>
    </w:p>
    <w:p w:rsidR="008E79FF" w:rsidRPr="00A91028" w:rsidRDefault="008E79FF" w:rsidP="008E79FF">
      <w:pPr>
        <w:pStyle w:val="af4"/>
        <w:tabs>
          <w:tab w:val="left" w:pos="540"/>
        </w:tabs>
        <w:ind w:firstLine="0"/>
        <w:contextualSpacing/>
        <w:rPr>
          <w:sz w:val="20"/>
        </w:rPr>
      </w:pPr>
      <w:r>
        <w:rPr>
          <w:rFonts w:eastAsia="Batang"/>
          <w:sz w:val="20"/>
        </w:rPr>
        <w:t>8</w:t>
      </w:r>
      <w:r w:rsidRPr="00A91028">
        <w:rPr>
          <w:rFonts w:eastAsia="Batang"/>
          <w:sz w:val="20"/>
        </w:rPr>
        <w:t>. У</w:t>
      </w:r>
      <w:r w:rsidRPr="00A91028">
        <w:rPr>
          <w:sz w:val="20"/>
        </w:rPr>
        <w:t xml:space="preserve">слуги должны оказываться ежедневно </w:t>
      </w:r>
      <w:r w:rsidRPr="00A91028">
        <w:rPr>
          <w:b/>
          <w:sz w:val="20"/>
          <w:u w:val="single"/>
        </w:rPr>
        <w:t>с 9 до 20.00 часов</w:t>
      </w:r>
      <w:r w:rsidRPr="00A91028">
        <w:rPr>
          <w:sz w:val="20"/>
        </w:rPr>
        <w:t xml:space="preserve"> на собственной шиномонтажной станции Исполнителя, в порядке живой очереди. По предварительной записи на определенное время Исполнитель оказывает услуги Заказчику вне очереди.</w:t>
      </w:r>
    </w:p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AE7160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8E79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1D44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3D3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735B0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0F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3DD3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E79FF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160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uiPriority w:val="99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1702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14025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2020-02-12T02:37:00Z</cp:lastPrinted>
  <dcterms:created xsi:type="dcterms:W3CDTF">2020-03-12T06:50:00Z</dcterms:created>
  <dcterms:modified xsi:type="dcterms:W3CDTF">2020-03-12T06:53:00Z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