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4" w:type="dxa"/>
        <w:tblInd w:w="250" w:type="dxa"/>
        <w:tblLayout w:type="fixed"/>
        <w:tblLook w:val="04A0"/>
      </w:tblPr>
      <w:tblGrid>
        <w:gridCol w:w="4913"/>
        <w:gridCol w:w="474"/>
        <w:gridCol w:w="4677"/>
      </w:tblGrid>
      <w:tr w:rsidR="004B5B54" w:rsidRPr="00A157AD" w:rsidTr="00012F0C">
        <w:tc>
          <w:tcPr>
            <w:tcW w:w="4913" w:type="dxa"/>
          </w:tcPr>
          <w:p w:rsidR="004B5B54" w:rsidRPr="00A157AD" w:rsidRDefault="004B5B54" w:rsidP="00012F0C">
            <w:pPr>
              <w:spacing w:line="276" w:lineRule="auto"/>
              <w:ind w:left="1445" w:right="1313"/>
              <w:jc w:val="center"/>
              <w:rPr>
                <w:sz w:val="20"/>
                <w:szCs w:val="20"/>
              </w:rPr>
            </w:pPr>
            <w:r w:rsidRPr="00A157AD">
              <w:rPr>
                <w:noProof/>
                <w:sz w:val="20"/>
                <w:szCs w:val="20"/>
              </w:rPr>
              <w:drawing>
                <wp:inline distT="0" distB="0" distL="0" distR="0">
                  <wp:extent cx="476250" cy="5238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76250" cy="523875"/>
                          </a:xfrm>
                          <a:prstGeom prst="rect">
                            <a:avLst/>
                          </a:prstGeom>
                          <a:noFill/>
                          <a:ln w="9525">
                            <a:noFill/>
                            <a:miter lim="800000"/>
                            <a:headEnd/>
                            <a:tailEnd/>
                          </a:ln>
                        </pic:spPr>
                      </pic:pic>
                    </a:graphicData>
                  </a:graphic>
                </wp:inline>
              </w:drawing>
            </w:r>
          </w:p>
          <w:p w:rsidR="004B5B54" w:rsidRPr="00A157AD" w:rsidRDefault="004B5B54" w:rsidP="00012F0C">
            <w:pPr>
              <w:shd w:val="clear" w:color="auto" w:fill="FFFFFF"/>
              <w:spacing w:before="2"/>
              <w:ind w:left="2"/>
              <w:jc w:val="center"/>
              <w:rPr>
                <w:b/>
                <w:color w:val="000000"/>
                <w:sz w:val="20"/>
                <w:szCs w:val="20"/>
              </w:rPr>
            </w:pPr>
            <w:r w:rsidRPr="00A157AD">
              <w:rPr>
                <w:b/>
                <w:color w:val="000000"/>
                <w:sz w:val="20"/>
                <w:szCs w:val="20"/>
              </w:rPr>
              <w:t>ОБЛАСТНОЕ ГОСУДАРСТВЕННОЕ АВТОНОМНОЕ УЧРЕЖДЕНИЕ ЗДРАВООХРАНЕНИЯ</w:t>
            </w:r>
          </w:p>
          <w:p w:rsidR="004B5B54" w:rsidRPr="00A157AD" w:rsidRDefault="004B5B54" w:rsidP="00012F0C">
            <w:pPr>
              <w:shd w:val="clear" w:color="auto" w:fill="FFFFFF"/>
              <w:spacing w:before="2"/>
              <w:ind w:left="2"/>
              <w:jc w:val="center"/>
              <w:rPr>
                <w:b/>
                <w:color w:val="000000"/>
                <w:sz w:val="20"/>
                <w:szCs w:val="20"/>
              </w:rPr>
            </w:pPr>
            <w:r w:rsidRPr="00A157AD">
              <w:rPr>
                <w:b/>
                <w:color w:val="000000"/>
                <w:sz w:val="20"/>
                <w:szCs w:val="20"/>
              </w:rPr>
              <w:t>«ИРКУТСКАЯ ГОРОДСКАЯ</w:t>
            </w:r>
          </w:p>
          <w:p w:rsidR="004B5B54" w:rsidRPr="00A157AD" w:rsidRDefault="004B5B54" w:rsidP="00012F0C">
            <w:pPr>
              <w:shd w:val="clear" w:color="auto" w:fill="FFFFFF"/>
              <w:spacing w:before="2"/>
              <w:ind w:left="2"/>
              <w:jc w:val="center"/>
              <w:rPr>
                <w:b/>
                <w:color w:val="000000"/>
                <w:sz w:val="20"/>
                <w:szCs w:val="20"/>
              </w:rPr>
            </w:pPr>
            <w:r w:rsidRPr="00A157AD">
              <w:rPr>
                <w:b/>
                <w:color w:val="000000"/>
                <w:sz w:val="20"/>
                <w:szCs w:val="20"/>
              </w:rPr>
              <w:t>КЛИНИЧЕСКАЯ БОЛЬНИЦА №8»</w:t>
            </w:r>
          </w:p>
          <w:p w:rsidR="00012F0C" w:rsidRPr="00A157AD" w:rsidRDefault="00012F0C" w:rsidP="00012F0C">
            <w:pPr>
              <w:shd w:val="clear" w:color="auto" w:fill="FFFFFF"/>
              <w:spacing w:before="2"/>
              <w:ind w:left="2"/>
              <w:jc w:val="center"/>
              <w:rPr>
                <w:b/>
                <w:color w:val="000000"/>
                <w:sz w:val="20"/>
                <w:szCs w:val="20"/>
              </w:rPr>
            </w:pPr>
          </w:p>
          <w:p w:rsidR="004B5B54" w:rsidRPr="00A157AD" w:rsidRDefault="004B5B54" w:rsidP="00012F0C">
            <w:pPr>
              <w:jc w:val="center"/>
              <w:rPr>
                <w:sz w:val="20"/>
                <w:szCs w:val="20"/>
              </w:rPr>
            </w:pPr>
            <w:r w:rsidRPr="00A157AD">
              <w:rPr>
                <w:sz w:val="20"/>
                <w:szCs w:val="20"/>
              </w:rPr>
              <w:t>Ярославского ул., д.  300</w:t>
            </w:r>
          </w:p>
          <w:p w:rsidR="004B5B54" w:rsidRPr="00A157AD" w:rsidRDefault="004B5B54" w:rsidP="00012F0C">
            <w:pPr>
              <w:jc w:val="center"/>
              <w:rPr>
                <w:sz w:val="20"/>
                <w:szCs w:val="20"/>
              </w:rPr>
            </w:pPr>
            <w:r w:rsidRPr="00A157AD">
              <w:rPr>
                <w:sz w:val="20"/>
                <w:szCs w:val="20"/>
              </w:rPr>
              <w:t>г. Иркутск, 664048,</w:t>
            </w:r>
          </w:p>
          <w:p w:rsidR="004B5B54" w:rsidRPr="00A157AD" w:rsidRDefault="004B5B54" w:rsidP="00012F0C">
            <w:pPr>
              <w:jc w:val="center"/>
              <w:rPr>
                <w:sz w:val="20"/>
                <w:szCs w:val="20"/>
              </w:rPr>
            </w:pPr>
            <w:r w:rsidRPr="00A157AD">
              <w:rPr>
                <w:sz w:val="20"/>
                <w:szCs w:val="20"/>
              </w:rPr>
              <w:t>тел./факс (3952) 44-31-30, 44-33-39</w:t>
            </w:r>
          </w:p>
          <w:p w:rsidR="004B5B54" w:rsidRPr="00A157AD" w:rsidRDefault="004B5B54" w:rsidP="00012F0C">
            <w:pPr>
              <w:jc w:val="center"/>
              <w:rPr>
                <w:sz w:val="20"/>
                <w:szCs w:val="20"/>
              </w:rPr>
            </w:pPr>
            <w:r w:rsidRPr="00A157AD">
              <w:rPr>
                <w:sz w:val="20"/>
                <w:szCs w:val="20"/>
                <w:lang w:val="en-US"/>
              </w:rPr>
              <w:t>e</w:t>
            </w:r>
            <w:r w:rsidRPr="00A157AD">
              <w:rPr>
                <w:sz w:val="20"/>
                <w:szCs w:val="20"/>
              </w:rPr>
              <w:t>-</w:t>
            </w:r>
            <w:r w:rsidRPr="00A157AD">
              <w:rPr>
                <w:sz w:val="20"/>
                <w:szCs w:val="20"/>
                <w:lang w:val="en-US"/>
              </w:rPr>
              <w:t>mail</w:t>
            </w:r>
            <w:r w:rsidRPr="00A157AD">
              <w:rPr>
                <w:sz w:val="20"/>
                <w:szCs w:val="20"/>
              </w:rPr>
              <w:t xml:space="preserve">: </w:t>
            </w:r>
            <w:hyperlink r:id="rId7" w:history="1">
              <w:r w:rsidRPr="00A157AD">
                <w:rPr>
                  <w:rStyle w:val="a5"/>
                  <w:sz w:val="20"/>
                  <w:szCs w:val="20"/>
                  <w:lang w:val="en-US"/>
                </w:rPr>
                <w:t>info</w:t>
              </w:r>
              <w:r w:rsidRPr="00A157AD">
                <w:rPr>
                  <w:rStyle w:val="a5"/>
                  <w:sz w:val="20"/>
                  <w:szCs w:val="20"/>
                </w:rPr>
                <w:t>@</w:t>
              </w:r>
              <w:r w:rsidRPr="00A157AD">
                <w:rPr>
                  <w:rStyle w:val="a5"/>
                  <w:sz w:val="20"/>
                  <w:szCs w:val="20"/>
                  <w:lang w:val="en-US"/>
                </w:rPr>
                <w:t>gkb</w:t>
              </w:r>
              <w:r w:rsidRPr="00A157AD">
                <w:rPr>
                  <w:rStyle w:val="a5"/>
                  <w:sz w:val="20"/>
                  <w:szCs w:val="20"/>
                </w:rPr>
                <w:t>38.</w:t>
              </w:r>
              <w:r w:rsidRPr="00A157AD">
                <w:rPr>
                  <w:rStyle w:val="a5"/>
                  <w:sz w:val="20"/>
                  <w:szCs w:val="20"/>
                  <w:lang w:val="en-US"/>
                </w:rPr>
                <w:t>ru</w:t>
              </w:r>
            </w:hyperlink>
            <w:r w:rsidRPr="00A157AD">
              <w:rPr>
                <w:sz w:val="20"/>
                <w:szCs w:val="20"/>
              </w:rPr>
              <w:t xml:space="preserve">; </w:t>
            </w:r>
            <w:r w:rsidRPr="00A157AD">
              <w:rPr>
                <w:sz w:val="20"/>
                <w:szCs w:val="20"/>
                <w:lang w:val="en-US"/>
              </w:rPr>
              <w:t>http</w:t>
            </w:r>
            <w:r w:rsidRPr="00A157AD">
              <w:rPr>
                <w:sz w:val="20"/>
                <w:szCs w:val="20"/>
              </w:rPr>
              <w:t>://</w:t>
            </w:r>
            <w:r w:rsidRPr="00A157AD">
              <w:rPr>
                <w:sz w:val="20"/>
                <w:szCs w:val="20"/>
                <w:lang w:val="en-US"/>
              </w:rPr>
              <w:t>www</w:t>
            </w:r>
            <w:r w:rsidRPr="00A157AD">
              <w:rPr>
                <w:sz w:val="20"/>
                <w:szCs w:val="20"/>
              </w:rPr>
              <w:t>.</w:t>
            </w:r>
            <w:r w:rsidRPr="00A157AD">
              <w:rPr>
                <w:sz w:val="20"/>
                <w:szCs w:val="20"/>
                <w:lang w:val="en-US"/>
              </w:rPr>
              <w:t>gkb</w:t>
            </w:r>
            <w:r w:rsidRPr="00A157AD">
              <w:rPr>
                <w:sz w:val="20"/>
                <w:szCs w:val="20"/>
              </w:rPr>
              <w:t>8.</w:t>
            </w:r>
            <w:r w:rsidRPr="00A157AD">
              <w:rPr>
                <w:sz w:val="20"/>
                <w:szCs w:val="20"/>
                <w:lang w:val="en-US"/>
              </w:rPr>
              <w:t>ru</w:t>
            </w:r>
          </w:p>
          <w:p w:rsidR="004B5B54" w:rsidRPr="00A157AD" w:rsidRDefault="004B5B54" w:rsidP="00012F0C">
            <w:pPr>
              <w:jc w:val="center"/>
              <w:rPr>
                <w:sz w:val="20"/>
                <w:szCs w:val="20"/>
              </w:rPr>
            </w:pPr>
            <w:r w:rsidRPr="00A157AD">
              <w:rPr>
                <w:sz w:val="20"/>
                <w:szCs w:val="20"/>
              </w:rPr>
              <w:t>ОКПО</w:t>
            </w:r>
            <w:r w:rsidR="00102531" w:rsidRPr="00A157AD">
              <w:rPr>
                <w:sz w:val="20"/>
                <w:szCs w:val="20"/>
              </w:rPr>
              <w:t xml:space="preserve"> 05248704</w:t>
            </w:r>
            <w:r w:rsidRPr="00A157AD">
              <w:rPr>
                <w:sz w:val="20"/>
                <w:szCs w:val="20"/>
              </w:rPr>
              <w:t>; ОГРН 1033801430145</w:t>
            </w:r>
          </w:p>
          <w:p w:rsidR="004B5B54" w:rsidRPr="00A157AD" w:rsidRDefault="004B5B54" w:rsidP="00012F0C">
            <w:pPr>
              <w:jc w:val="center"/>
              <w:rPr>
                <w:sz w:val="20"/>
                <w:szCs w:val="20"/>
              </w:rPr>
            </w:pPr>
            <w:r w:rsidRPr="00A157AD">
              <w:rPr>
                <w:sz w:val="20"/>
                <w:szCs w:val="20"/>
              </w:rPr>
              <w:t>ИНН/КПП 3810009342/381001001</w:t>
            </w:r>
          </w:p>
          <w:p w:rsidR="00012F0C" w:rsidRPr="00A157AD" w:rsidRDefault="004B5B54" w:rsidP="00012F0C">
            <w:pPr>
              <w:jc w:val="center"/>
              <w:rPr>
                <w:color w:val="000000"/>
                <w:sz w:val="20"/>
                <w:szCs w:val="20"/>
              </w:rPr>
            </w:pPr>
            <w:r w:rsidRPr="00A157AD">
              <w:rPr>
                <w:color w:val="000000"/>
                <w:sz w:val="20"/>
                <w:szCs w:val="20"/>
              </w:rPr>
              <w:t>________________ № __________</w:t>
            </w:r>
          </w:p>
          <w:p w:rsidR="004B5B54" w:rsidRPr="00A157AD" w:rsidRDefault="004B5B54" w:rsidP="00012F0C">
            <w:pPr>
              <w:jc w:val="center"/>
              <w:rPr>
                <w:b/>
                <w:color w:val="000000"/>
                <w:sz w:val="20"/>
                <w:szCs w:val="20"/>
              </w:rPr>
            </w:pPr>
            <w:r w:rsidRPr="00A157AD">
              <w:rPr>
                <w:color w:val="000000"/>
                <w:sz w:val="20"/>
                <w:szCs w:val="20"/>
              </w:rPr>
              <w:t>На № __________</w:t>
            </w:r>
            <w:r w:rsidRPr="00A157AD">
              <w:rPr>
                <w:b/>
                <w:color w:val="000000"/>
                <w:sz w:val="20"/>
                <w:szCs w:val="20"/>
              </w:rPr>
              <w:t xml:space="preserve"> от___________</w:t>
            </w:r>
          </w:p>
          <w:p w:rsidR="00012F0C" w:rsidRPr="00A157AD" w:rsidRDefault="00012F0C" w:rsidP="00012F0C">
            <w:pPr>
              <w:jc w:val="center"/>
              <w:rPr>
                <w:sz w:val="20"/>
                <w:szCs w:val="20"/>
              </w:rPr>
            </w:pPr>
          </w:p>
        </w:tc>
        <w:tc>
          <w:tcPr>
            <w:tcW w:w="474" w:type="dxa"/>
          </w:tcPr>
          <w:p w:rsidR="004B5B54" w:rsidRPr="00A157AD" w:rsidRDefault="004B5B54" w:rsidP="00012F0C">
            <w:pPr>
              <w:spacing w:line="276" w:lineRule="auto"/>
              <w:jc w:val="center"/>
              <w:rPr>
                <w:sz w:val="20"/>
                <w:szCs w:val="20"/>
              </w:rPr>
            </w:pPr>
          </w:p>
        </w:tc>
        <w:tc>
          <w:tcPr>
            <w:tcW w:w="4677" w:type="dxa"/>
          </w:tcPr>
          <w:p w:rsidR="004B5B54" w:rsidRPr="00A157AD" w:rsidRDefault="004B5B54" w:rsidP="00012F0C">
            <w:pPr>
              <w:spacing w:line="276" w:lineRule="auto"/>
              <w:jc w:val="center"/>
              <w:rPr>
                <w:sz w:val="20"/>
                <w:szCs w:val="20"/>
              </w:rPr>
            </w:pPr>
          </w:p>
          <w:p w:rsidR="004B5B54" w:rsidRPr="00A157AD" w:rsidRDefault="004B5B54" w:rsidP="00794C52">
            <w:pPr>
              <w:rPr>
                <w:sz w:val="20"/>
                <w:szCs w:val="20"/>
              </w:rPr>
            </w:pPr>
          </w:p>
        </w:tc>
      </w:tr>
    </w:tbl>
    <w:p w:rsidR="00B85F1B" w:rsidRDefault="00B85F1B" w:rsidP="003B13F1">
      <w:pPr>
        <w:ind w:firstLine="708"/>
        <w:jc w:val="both"/>
        <w:rPr>
          <w:sz w:val="20"/>
          <w:szCs w:val="20"/>
        </w:rPr>
      </w:pPr>
    </w:p>
    <w:p w:rsidR="003B13F1" w:rsidRPr="00B85F1B" w:rsidRDefault="00794C52" w:rsidP="003B13F1">
      <w:pPr>
        <w:ind w:firstLine="708"/>
        <w:jc w:val="both"/>
        <w:rPr>
          <w:sz w:val="20"/>
          <w:szCs w:val="20"/>
        </w:rPr>
      </w:pPr>
      <w:proofErr w:type="gramStart"/>
      <w:r w:rsidRPr="00B85F1B">
        <w:rPr>
          <w:sz w:val="20"/>
          <w:szCs w:val="20"/>
        </w:rPr>
        <w:t>В ответ на запрос №</w:t>
      </w:r>
      <w:r w:rsidR="003917C2" w:rsidRPr="00B85F1B">
        <w:rPr>
          <w:sz w:val="20"/>
          <w:szCs w:val="20"/>
        </w:rPr>
        <w:t xml:space="preserve"> </w:t>
      </w:r>
      <w:r w:rsidR="00B85F1B" w:rsidRPr="00B85F1B">
        <w:rPr>
          <w:sz w:val="20"/>
          <w:szCs w:val="20"/>
        </w:rPr>
        <w:t>97079</w:t>
      </w:r>
      <w:r w:rsidRPr="00B85F1B">
        <w:rPr>
          <w:sz w:val="20"/>
          <w:szCs w:val="20"/>
        </w:rPr>
        <w:t xml:space="preserve"> от </w:t>
      </w:r>
      <w:r w:rsidR="00B85F1B" w:rsidRPr="00B85F1B">
        <w:rPr>
          <w:sz w:val="20"/>
          <w:szCs w:val="20"/>
        </w:rPr>
        <w:t>17</w:t>
      </w:r>
      <w:r w:rsidR="00A157AD" w:rsidRPr="00B85F1B">
        <w:rPr>
          <w:sz w:val="20"/>
          <w:szCs w:val="20"/>
        </w:rPr>
        <w:t>.</w:t>
      </w:r>
      <w:r w:rsidR="00B85F1B" w:rsidRPr="00B85F1B">
        <w:rPr>
          <w:sz w:val="20"/>
          <w:szCs w:val="20"/>
        </w:rPr>
        <w:t>11</w:t>
      </w:r>
      <w:r w:rsidR="00A157AD" w:rsidRPr="00B85F1B">
        <w:rPr>
          <w:sz w:val="20"/>
          <w:szCs w:val="20"/>
        </w:rPr>
        <w:t>.2020</w:t>
      </w:r>
      <w:r w:rsidRPr="00B85F1B">
        <w:rPr>
          <w:sz w:val="20"/>
          <w:szCs w:val="20"/>
        </w:rPr>
        <w:t xml:space="preserve">г. </w:t>
      </w:r>
      <w:r w:rsidR="003B13F1" w:rsidRPr="00B85F1B">
        <w:rPr>
          <w:sz w:val="20"/>
          <w:szCs w:val="20"/>
        </w:rPr>
        <w:t xml:space="preserve">на разъяснение положений </w:t>
      </w:r>
      <w:r w:rsidR="003B13F1" w:rsidRPr="00B85F1B">
        <w:rPr>
          <w:kern w:val="32"/>
          <w:sz w:val="20"/>
          <w:szCs w:val="20"/>
        </w:rPr>
        <w:t xml:space="preserve">Извещения о проведении закупки </w:t>
      </w:r>
      <w:r w:rsidR="00B85F1B" w:rsidRPr="00B85F1B">
        <w:rPr>
          <w:kern w:val="32"/>
          <w:sz w:val="20"/>
          <w:szCs w:val="20"/>
        </w:rPr>
        <w:t xml:space="preserve">на </w:t>
      </w:r>
      <w:r w:rsidR="00B85F1B" w:rsidRPr="00B85F1B">
        <w:rPr>
          <w:sz w:val="20"/>
          <w:szCs w:val="20"/>
        </w:rPr>
        <w:t xml:space="preserve">оказание услуг доступа к VPN сети Государственного учреждения "Территориальный фонд обязательного медицинского страхования Иркутской области", и размещению и поддержке ресурсов в сети Интернет (регистрация доменного имени и услуги </w:t>
      </w:r>
      <w:proofErr w:type="spellStart"/>
      <w:r w:rsidR="00B85F1B" w:rsidRPr="00B85F1B">
        <w:rPr>
          <w:sz w:val="20"/>
          <w:szCs w:val="20"/>
        </w:rPr>
        <w:t>хостинга</w:t>
      </w:r>
      <w:proofErr w:type="spellEnd"/>
      <w:r w:rsidR="00B85F1B" w:rsidRPr="00B85F1B">
        <w:rPr>
          <w:sz w:val="20"/>
          <w:szCs w:val="20"/>
        </w:rPr>
        <w:t>)</w:t>
      </w:r>
      <w:r w:rsidR="00A157AD" w:rsidRPr="00B85F1B">
        <w:rPr>
          <w:kern w:val="32"/>
          <w:sz w:val="20"/>
          <w:szCs w:val="20"/>
        </w:rPr>
        <w:t xml:space="preserve"> </w:t>
      </w:r>
      <w:r w:rsidR="003B13F1" w:rsidRPr="00B85F1B">
        <w:rPr>
          <w:kern w:val="32"/>
          <w:sz w:val="20"/>
          <w:szCs w:val="20"/>
        </w:rPr>
        <w:t>путем запроса котировок в электронной форме №</w:t>
      </w:r>
      <w:r w:rsidR="00933E90" w:rsidRPr="00B85F1B">
        <w:rPr>
          <w:kern w:val="32"/>
          <w:sz w:val="20"/>
          <w:szCs w:val="20"/>
        </w:rPr>
        <w:t xml:space="preserve"> </w:t>
      </w:r>
      <w:r w:rsidR="00B85F1B" w:rsidRPr="00B85F1B">
        <w:rPr>
          <w:kern w:val="32"/>
          <w:sz w:val="20"/>
          <w:szCs w:val="20"/>
        </w:rPr>
        <w:t>317</w:t>
      </w:r>
      <w:r w:rsidR="002F75E7" w:rsidRPr="00B85F1B">
        <w:rPr>
          <w:kern w:val="32"/>
          <w:sz w:val="20"/>
          <w:szCs w:val="20"/>
        </w:rPr>
        <w:t>-20</w:t>
      </w:r>
      <w:r w:rsidR="003B13F1" w:rsidRPr="00B85F1B">
        <w:rPr>
          <w:kern w:val="32"/>
          <w:sz w:val="20"/>
          <w:szCs w:val="20"/>
        </w:rPr>
        <w:t xml:space="preserve"> </w:t>
      </w:r>
      <w:r w:rsidR="003B13F1" w:rsidRPr="00B85F1B">
        <w:rPr>
          <w:sz w:val="20"/>
          <w:szCs w:val="20"/>
        </w:rPr>
        <w:t>(далее – Извещение) сообщаем нижеследующее:</w:t>
      </w:r>
      <w:proofErr w:type="gramEnd"/>
    </w:p>
    <w:p w:rsidR="00316D23" w:rsidRPr="007975E6" w:rsidRDefault="00316D23" w:rsidP="00316D23">
      <w:pPr>
        <w:ind w:firstLine="708"/>
        <w:jc w:val="both"/>
        <w:rPr>
          <w:sz w:val="22"/>
          <w:szCs w:val="22"/>
        </w:rPr>
      </w:pPr>
    </w:p>
    <w:tbl>
      <w:tblPr>
        <w:tblpPr w:leftFromText="180" w:rightFromText="180" w:vertAnchor="text" w:horzAnchor="margin" w:tblpX="-601" w:tblpY="103"/>
        <w:tblW w:w="10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7371"/>
        <w:gridCol w:w="2977"/>
      </w:tblGrid>
      <w:tr w:rsidR="003917C2" w:rsidRPr="007975E6" w:rsidTr="00A157AD">
        <w:tc>
          <w:tcPr>
            <w:tcW w:w="534" w:type="dxa"/>
          </w:tcPr>
          <w:p w:rsidR="003917C2" w:rsidRPr="007975E6" w:rsidRDefault="003917C2" w:rsidP="00A157AD">
            <w:r w:rsidRPr="007975E6">
              <w:rPr>
                <w:sz w:val="22"/>
                <w:szCs w:val="22"/>
              </w:rPr>
              <w:t xml:space="preserve">№ </w:t>
            </w:r>
            <w:proofErr w:type="spellStart"/>
            <w:proofErr w:type="gramStart"/>
            <w:r w:rsidRPr="007975E6">
              <w:rPr>
                <w:sz w:val="22"/>
                <w:szCs w:val="22"/>
              </w:rPr>
              <w:t>п</w:t>
            </w:r>
            <w:proofErr w:type="spellEnd"/>
            <w:proofErr w:type="gramEnd"/>
            <w:r w:rsidRPr="007975E6">
              <w:rPr>
                <w:sz w:val="22"/>
                <w:szCs w:val="22"/>
              </w:rPr>
              <w:t>/</w:t>
            </w:r>
            <w:proofErr w:type="spellStart"/>
            <w:r w:rsidRPr="007975E6">
              <w:rPr>
                <w:sz w:val="22"/>
                <w:szCs w:val="22"/>
              </w:rPr>
              <w:t>п</w:t>
            </w:r>
            <w:proofErr w:type="spellEnd"/>
          </w:p>
        </w:tc>
        <w:tc>
          <w:tcPr>
            <w:tcW w:w="7371" w:type="dxa"/>
          </w:tcPr>
          <w:p w:rsidR="003917C2" w:rsidRPr="007975E6" w:rsidRDefault="003917C2" w:rsidP="00A157AD">
            <w:r w:rsidRPr="007975E6">
              <w:rPr>
                <w:sz w:val="22"/>
                <w:szCs w:val="22"/>
              </w:rPr>
              <w:t>Содержание запроса на разъяснение положений Извещения</w:t>
            </w:r>
          </w:p>
        </w:tc>
        <w:tc>
          <w:tcPr>
            <w:tcW w:w="2977" w:type="dxa"/>
          </w:tcPr>
          <w:p w:rsidR="003917C2" w:rsidRPr="00B85F1B" w:rsidRDefault="003917C2" w:rsidP="00B85F1B">
            <w:pPr>
              <w:jc w:val="both"/>
              <w:rPr>
                <w:bCs/>
              </w:rPr>
            </w:pPr>
            <w:r w:rsidRPr="007975E6">
              <w:rPr>
                <w:bCs/>
                <w:sz w:val="22"/>
                <w:szCs w:val="22"/>
              </w:rPr>
              <w:t>Содержание ответа на запрос:</w:t>
            </w:r>
          </w:p>
        </w:tc>
      </w:tr>
      <w:tr w:rsidR="000C3520" w:rsidRPr="007975E6" w:rsidTr="00A157AD">
        <w:trPr>
          <w:trHeight w:val="1550"/>
        </w:trPr>
        <w:tc>
          <w:tcPr>
            <w:tcW w:w="534" w:type="dxa"/>
          </w:tcPr>
          <w:p w:rsidR="000C3520" w:rsidRPr="000C3520" w:rsidRDefault="000C3520" w:rsidP="00A157AD">
            <w:pPr>
              <w:rPr>
                <w:sz w:val="20"/>
                <w:szCs w:val="20"/>
              </w:rPr>
            </w:pPr>
            <w:r w:rsidRPr="000C3520">
              <w:rPr>
                <w:sz w:val="20"/>
                <w:szCs w:val="20"/>
              </w:rPr>
              <w:t>1.</w:t>
            </w:r>
          </w:p>
        </w:tc>
        <w:tc>
          <w:tcPr>
            <w:tcW w:w="7371" w:type="dxa"/>
          </w:tcPr>
          <w:p w:rsidR="00B85F1B" w:rsidRPr="00B85F1B" w:rsidRDefault="00B85F1B" w:rsidP="00B85F1B">
            <w:pPr>
              <w:jc w:val="center"/>
              <w:rPr>
                <w:b/>
                <w:bCs/>
                <w:sz w:val="20"/>
                <w:szCs w:val="20"/>
              </w:rPr>
            </w:pPr>
            <w:r w:rsidRPr="00B85F1B">
              <w:rPr>
                <w:b/>
                <w:bCs/>
                <w:sz w:val="20"/>
                <w:szCs w:val="20"/>
              </w:rPr>
              <w:t>Запрос о разъяснении положений документации (223-ФЗ)</w:t>
            </w:r>
          </w:p>
          <w:p w:rsidR="00B85F1B" w:rsidRPr="00B85F1B" w:rsidRDefault="00B85F1B" w:rsidP="00B85F1B">
            <w:pPr>
              <w:ind w:left="360"/>
              <w:jc w:val="center"/>
              <w:rPr>
                <w:b/>
                <w:bCs/>
                <w:sz w:val="20"/>
                <w:szCs w:val="20"/>
              </w:rPr>
            </w:pPr>
            <w:r w:rsidRPr="00B85F1B">
              <w:rPr>
                <w:b/>
                <w:bCs/>
                <w:sz w:val="20"/>
                <w:szCs w:val="20"/>
              </w:rPr>
              <w:t>на оказание услуг по предоставлению услуг электросвязи</w:t>
            </w:r>
          </w:p>
          <w:p w:rsidR="00B85F1B" w:rsidRPr="00B85F1B" w:rsidRDefault="00B85F1B" w:rsidP="00B85F1B">
            <w:pPr>
              <w:ind w:firstLine="567"/>
              <w:jc w:val="both"/>
              <w:rPr>
                <w:sz w:val="20"/>
                <w:szCs w:val="20"/>
              </w:rPr>
            </w:pPr>
            <w:r w:rsidRPr="00B85F1B">
              <w:rPr>
                <w:sz w:val="20"/>
                <w:szCs w:val="20"/>
              </w:rPr>
              <w:t xml:space="preserve">На основании </w:t>
            </w:r>
            <w:proofErr w:type="gramStart"/>
            <w:r w:rsidRPr="00B85F1B">
              <w:rPr>
                <w:sz w:val="20"/>
                <w:szCs w:val="20"/>
              </w:rPr>
              <w:t>ч</w:t>
            </w:r>
            <w:proofErr w:type="gramEnd"/>
            <w:r w:rsidRPr="00B85F1B">
              <w:rPr>
                <w:sz w:val="20"/>
                <w:szCs w:val="20"/>
              </w:rPr>
              <w:t>.2 ст.3.2 Федерального закона от 18.07.2011 № 223-ФЗ "О закупках товаров, работ, услуг отдельными видами юридических лиц" (далее – Закон № 223-ФЗ), просим разъяснить следующие положения аукционной документации:</w:t>
            </w:r>
          </w:p>
          <w:p w:rsidR="00B85F1B" w:rsidRPr="00B85F1B" w:rsidRDefault="00B85F1B" w:rsidP="00B85F1B">
            <w:pPr>
              <w:jc w:val="both"/>
              <w:rPr>
                <w:sz w:val="20"/>
                <w:szCs w:val="20"/>
              </w:rPr>
            </w:pPr>
            <w:r w:rsidRPr="00B85F1B">
              <w:rPr>
                <w:sz w:val="20"/>
                <w:szCs w:val="20"/>
              </w:rPr>
              <w:t>В разделе Технического задания закупки (далее – ТЗ) указаны два предмета закупки и требования к ним, а именно:</w:t>
            </w:r>
          </w:p>
          <w:p w:rsidR="00B85F1B" w:rsidRPr="00B85F1B" w:rsidRDefault="00B85F1B" w:rsidP="00B85F1B">
            <w:pPr>
              <w:jc w:val="both"/>
              <w:rPr>
                <w:sz w:val="20"/>
                <w:szCs w:val="20"/>
              </w:rPr>
            </w:pPr>
            <w:r w:rsidRPr="00B85F1B">
              <w:rPr>
                <w:sz w:val="20"/>
                <w:szCs w:val="20"/>
              </w:rPr>
              <w:t>- О</w:t>
            </w:r>
            <w:r w:rsidRPr="00B85F1B">
              <w:rPr>
                <w:bCs/>
                <w:sz w:val="20"/>
                <w:szCs w:val="20"/>
              </w:rPr>
              <w:t>казание услуг доступа к VPN сети Государственного учреждения "Территориальный фонд обязательного медицинского страхования Иркутской области"</w:t>
            </w:r>
          </w:p>
          <w:p w:rsidR="00B85F1B" w:rsidRPr="00B85F1B" w:rsidRDefault="00B85F1B" w:rsidP="00B85F1B">
            <w:pPr>
              <w:jc w:val="both"/>
              <w:rPr>
                <w:sz w:val="20"/>
                <w:szCs w:val="20"/>
              </w:rPr>
            </w:pPr>
            <w:r w:rsidRPr="00B85F1B">
              <w:rPr>
                <w:sz w:val="20"/>
                <w:szCs w:val="20"/>
              </w:rPr>
              <w:t xml:space="preserve">- </w:t>
            </w:r>
            <w:r w:rsidRPr="00B85F1B">
              <w:rPr>
                <w:color w:val="000000"/>
                <w:sz w:val="20"/>
                <w:szCs w:val="20"/>
              </w:rPr>
              <w:t xml:space="preserve">Оказание услуг по </w:t>
            </w:r>
            <w:r w:rsidRPr="00B85F1B">
              <w:rPr>
                <w:bCs/>
                <w:color w:val="000000"/>
                <w:sz w:val="20"/>
                <w:szCs w:val="20"/>
              </w:rPr>
              <w:t xml:space="preserve">размещению и поддержке ресурсов в сети Интернет (регистрация доменного имени и услуги </w:t>
            </w:r>
            <w:proofErr w:type="spellStart"/>
            <w:r w:rsidRPr="00B85F1B">
              <w:rPr>
                <w:bCs/>
                <w:color w:val="000000"/>
                <w:sz w:val="20"/>
                <w:szCs w:val="20"/>
              </w:rPr>
              <w:t>хостинга</w:t>
            </w:r>
            <w:proofErr w:type="spellEnd"/>
            <w:r w:rsidRPr="00B85F1B">
              <w:rPr>
                <w:bCs/>
                <w:color w:val="000000"/>
                <w:sz w:val="20"/>
                <w:szCs w:val="20"/>
              </w:rPr>
              <w:t>)</w:t>
            </w:r>
          </w:p>
          <w:p w:rsidR="00B85F1B" w:rsidRPr="00B85F1B" w:rsidRDefault="00B85F1B" w:rsidP="00B85F1B">
            <w:pPr>
              <w:jc w:val="both"/>
              <w:rPr>
                <w:sz w:val="20"/>
                <w:szCs w:val="20"/>
              </w:rPr>
            </w:pPr>
            <w:r w:rsidRPr="00B85F1B">
              <w:rPr>
                <w:sz w:val="20"/>
                <w:szCs w:val="20"/>
              </w:rPr>
              <w:t xml:space="preserve">Данные предметы закупки являются самостоятельными, могут предоставляться отдельно на различных товарных рынках, между ними отсутствует неразрывная связь. Указанные предметы закупки не могут заменить друг друга, так как имеют разное потребительское назначение. </w:t>
            </w:r>
            <w:proofErr w:type="gramStart"/>
            <w:r w:rsidRPr="00B85F1B">
              <w:rPr>
                <w:sz w:val="20"/>
                <w:szCs w:val="20"/>
              </w:rPr>
              <w:t>Изложенное</w:t>
            </w:r>
            <w:proofErr w:type="gramEnd"/>
            <w:r w:rsidRPr="00B85F1B">
              <w:rPr>
                <w:sz w:val="20"/>
                <w:szCs w:val="20"/>
              </w:rPr>
              <w:t xml:space="preserve"> выше свидетельствует об отсутствии технологической и функциональной взаимосвязей рассматриваемых предметов закупки. Кроме того, один из предметов закупки является лицензируемым видом деятельности, объединение в один лот поставку товара и оказание услуг связи приводит к ограничению круга потенциальных участников, которые не являются операторами связи, но потенциально имеют возможность исполнить обязательства по поставке товара.</w:t>
            </w:r>
          </w:p>
          <w:p w:rsidR="00B85F1B" w:rsidRPr="00B85F1B" w:rsidRDefault="00B85F1B" w:rsidP="00B85F1B">
            <w:pPr>
              <w:jc w:val="both"/>
              <w:rPr>
                <w:sz w:val="20"/>
                <w:szCs w:val="20"/>
              </w:rPr>
            </w:pPr>
            <w:proofErr w:type="gramStart"/>
            <w:r w:rsidRPr="00B85F1B">
              <w:rPr>
                <w:sz w:val="20"/>
                <w:szCs w:val="20"/>
              </w:rPr>
              <w:t xml:space="preserve">По мнению ФАС России, изложенному в письме от 09.02.2015 № АЦ/5147/15, в целях поддержания благоприятной конкурентной среды, предотвращения ограничения и устранения конкуренции при закупках для государственных и муниципальных нужд необходимо избегать объединения лицензируемых и </w:t>
            </w:r>
            <w:proofErr w:type="spellStart"/>
            <w:r w:rsidRPr="00B85F1B">
              <w:rPr>
                <w:sz w:val="20"/>
                <w:szCs w:val="20"/>
              </w:rPr>
              <w:t>нелицензируемых</w:t>
            </w:r>
            <w:proofErr w:type="spellEnd"/>
            <w:r w:rsidRPr="00B85F1B">
              <w:rPr>
                <w:sz w:val="20"/>
                <w:szCs w:val="20"/>
              </w:rPr>
              <w:t xml:space="preserve"> видов работ в один лот, поскольку такое формирование объекта закупки потенциально ведет к снижению количества участников закупки.</w:t>
            </w:r>
            <w:proofErr w:type="gramEnd"/>
            <w:r w:rsidRPr="00B85F1B">
              <w:rPr>
                <w:sz w:val="20"/>
                <w:szCs w:val="20"/>
              </w:rPr>
              <w:t xml:space="preserve"> ФАС России считает, что в случае объединения в один предмет закупки лицензируемых и </w:t>
            </w:r>
            <w:proofErr w:type="spellStart"/>
            <w:r w:rsidRPr="00B85F1B">
              <w:rPr>
                <w:sz w:val="20"/>
                <w:szCs w:val="20"/>
              </w:rPr>
              <w:t>нелицензируемых</w:t>
            </w:r>
            <w:proofErr w:type="spellEnd"/>
            <w:r w:rsidRPr="00B85F1B">
              <w:rPr>
                <w:sz w:val="20"/>
                <w:szCs w:val="20"/>
              </w:rPr>
              <w:t xml:space="preserve"> видов работ, в действиях заказчика могут содержаться признаки нарушения антимонопольного законодательства и законодательства о контрактной системе в сфере закупок.</w:t>
            </w:r>
          </w:p>
          <w:p w:rsidR="00B85F1B" w:rsidRPr="00B85F1B" w:rsidRDefault="00B85F1B" w:rsidP="00B85F1B">
            <w:pPr>
              <w:jc w:val="both"/>
              <w:rPr>
                <w:sz w:val="20"/>
                <w:szCs w:val="20"/>
              </w:rPr>
            </w:pPr>
            <w:r w:rsidRPr="00B85F1B">
              <w:rPr>
                <w:sz w:val="20"/>
                <w:szCs w:val="20"/>
              </w:rPr>
              <w:t>На основании вышеизложенного, объединение Заказчиком в один объект закупки (лот) услуг связи, технологически не связанных между собой, приводит к ограничению количества участников закупки.</w:t>
            </w:r>
          </w:p>
          <w:p w:rsidR="00B85F1B" w:rsidRPr="00B85F1B" w:rsidRDefault="00B85F1B" w:rsidP="00B85F1B">
            <w:pPr>
              <w:jc w:val="both"/>
              <w:rPr>
                <w:sz w:val="20"/>
                <w:szCs w:val="20"/>
              </w:rPr>
            </w:pPr>
            <w:proofErr w:type="gramStart"/>
            <w:r w:rsidRPr="00B85F1B">
              <w:rPr>
                <w:sz w:val="20"/>
                <w:szCs w:val="20"/>
              </w:rPr>
              <w:t xml:space="preserve">В соответствии с ч. 2 и 3 ст. 17 Федерального закона от 26.07.2006 № 135-ФЗ «О защите конкуренции» при проведении торгов запрещается не предусмотренные федеральными законами или иными нормативно-правовыми актами ограничение </w:t>
            </w:r>
            <w:r w:rsidRPr="00B85F1B">
              <w:rPr>
                <w:sz w:val="20"/>
                <w:szCs w:val="20"/>
              </w:rPr>
              <w:lastRenderedPageBreak/>
              <w:t>доступа к участию в торгах, а также ограничение конкуренции между участниками торгов путем включения в состав лотов товаров, работ, услуг, технологически и функционально не связанных с товарами, работами, услугами, поставки</w:t>
            </w:r>
            <w:proofErr w:type="gramEnd"/>
            <w:r w:rsidRPr="00B85F1B">
              <w:rPr>
                <w:sz w:val="20"/>
                <w:szCs w:val="20"/>
              </w:rPr>
              <w:t>, выполнение, оказание которых являются предметом торгов.</w:t>
            </w:r>
          </w:p>
          <w:p w:rsidR="00B85F1B" w:rsidRPr="00B85F1B" w:rsidRDefault="00B85F1B" w:rsidP="00B85F1B">
            <w:pPr>
              <w:jc w:val="both"/>
              <w:rPr>
                <w:sz w:val="20"/>
                <w:szCs w:val="20"/>
              </w:rPr>
            </w:pPr>
            <w:r w:rsidRPr="00B85F1B">
              <w:rPr>
                <w:sz w:val="20"/>
                <w:szCs w:val="20"/>
              </w:rPr>
              <w:t>Пунктом 2) ч. 6.1. Федерального закона от 18.07.2011 № 223-ФЗ «О закупках товаров, работ, услуг отдельными видами юридических лиц» предусмотрено, что в описание предмета закупки не должны включаться требования к информации, работам, услугам, при условии, что такие требования влекут за собой необоснованное ограничение количества участников закупки.</w:t>
            </w:r>
          </w:p>
          <w:p w:rsidR="00B85F1B" w:rsidRPr="00B85F1B" w:rsidRDefault="00B85F1B" w:rsidP="00B85F1B">
            <w:pPr>
              <w:rPr>
                <w:kern w:val="32"/>
                <w:sz w:val="20"/>
                <w:szCs w:val="20"/>
              </w:rPr>
            </w:pPr>
            <w:r w:rsidRPr="00B85F1B">
              <w:rPr>
                <w:sz w:val="20"/>
                <w:szCs w:val="20"/>
              </w:rPr>
              <w:t xml:space="preserve">Таким образом, Заказчиком, при объявлении закупки </w:t>
            </w:r>
            <w:hyperlink r:id="rId8" w:tgtFrame="_blank" w:history="1">
              <w:r w:rsidRPr="00B85F1B">
                <w:rPr>
                  <w:color w:val="000000" w:themeColor="text1"/>
                  <w:sz w:val="20"/>
                  <w:szCs w:val="20"/>
                  <w:shd w:val="clear" w:color="auto" w:fill="FFFFFF"/>
                </w:rPr>
                <w:t>№32009675804</w:t>
              </w:r>
            </w:hyperlink>
            <w:r w:rsidRPr="00B85F1B">
              <w:rPr>
                <w:sz w:val="20"/>
                <w:szCs w:val="20"/>
              </w:rPr>
              <w:t xml:space="preserve">, размещенной в ЕИС 13.11.2020 г. на сайте </w:t>
            </w:r>
            <w:hyperlink r:id="rId9" w:history="1">
              <w:r w:rsidRPr="00B85F1B">
                <w:rPr>
                  <w:rStyle w:val="a5"/>
                  <w:sz w:val="20"/>
                  <w:szCs w:val="20"/>
                </w:rPr>
                <w:t>http://zakupki.gov.ru</w:t>
              </w:r>
            </w:hyperlink>
            <w:r w:rsidRPr="00B85F1B">
              <w:rPr>
                <w:sz w:val="20"/>
                <w:szCs w:val="20"/>
              </w:rPr>
              <w:t xml:space="preserve">, неправомерно объединены в один объект закупки услуги </w:t>
            </w:r>
            <w:bookmarkStart w:id="0" w:name="_GoBack"/>
            <w:bookmarkEnd w:id="0"/>
            <w:proofErr w:type="gramStart"/>
            <w:r w:rsidRPr="00B85F1B">
              <w:rPr>
                <w:sz w:val="20"/>
                <w:szCs w:val="20"/>
                <w:lang w:val="en-US"/>
              </w:rPr>
              <w:t>VPN</w:t>
            </w:r>
            <w:proofErr w:type="spellStart"/>
            <w:proofErr w:type="gramEnd"/>
            <w:r w:rsidRPr="00B85F1B">
              <w:rPr>
                <w:sz w:val="20"/>
                <w:szCs w:val="20"/>
              </w:rPr>
              <w:t>и</w:t>
            </w:r>
            <w:r w:rsidRPr="00B85F1B">
              <w:rPr>
                <w:color w:val="000000"/>
                <w:sz w:val="20"/>
                <w:szCs w:val="20"/>
              </w:rPr>
              <w:t>услуг</w:t>
            </w:r>
            <w:proofErr w:type="spellEnd"/>
            <w:r w:rsidRPr="00B85F1B">
              <w:rPr>
                <w:color w:val="000000"/>
                <w:sz w:val="20"/>
                <w:szCs w:val="20"/>
                <w:lang w:val="en-US"/>
              </w:rPr>
              <w:t>a</w:t>
            </w:r>
            <w:r w:rsidRPr="00B85F1B">
              <w:rPr>
                <w:color w:val="000000"/>
                <w:sz w:val="20"/>
                <w:szCs w:val="20"/>
              </w:rPr>
              <w:t xml:space="preserve"> по </w:t>
            </w:r>
            <w:r w:rsidRPr="00B85F1B">
              <w:rPr>
                <w:bCs/>
                <w:color w:val="000000"/>
                <w:sz w:val="20"/>
                <w:szCs w:val="20"/>
              </w:rPr>
              <w:t xml:space="preserve">размещению и поддержке ресурсов в сети Интернет (регистрация доменного имени и услуги </w:t>
            </w:r>
            <w:proofErr w:type="spellStart"/>
            <w:r w:rsidRPr="00B85F1B">
              <w:rPr>
                <w:bCs/>
                <w:color w:val="000000"/>
                <w:sz w:val="20"/>
                <w:szCs w:val="20"/>
              </w:rPr>
              <w:t>хостинга</w:t>
            </w:r>
            <w:proofErr w:type="spellEnd"/>
            <w:r w:rsidRPr="00B85F1B">
              <w:rPr>
                <w:bCs/>
                <w:color w:val="000000"/>
                <w:sz w:val="20"/>
                <w:szCs w:val="20"/>
              </w:rPr>
              <w:t>)</w:t>
            </w:r>
            <w:r w:rsidRPr="00B85F1B">
              <w:rPr>
                <w:sz w:val="20"/>
                <w:szCs w:val="20"/>
              </w:rPr>
              <w:t>, что нарушает требования действующего законодательства.</w:t>
            </w:r>
          </w:p>
          <w:p w:rsidR="00B85F1B" w:rsidRPr="00B85F1B" w:rsidRDefault="00B85F1B" w:rsidP="00B85F1B">
            <w:pPr>
              <w:jc w:val="both"/>
              <w:rPr>
                <w:sz w:val="20"/>
                <w:szCs w:val="20"/>
              </w:rPr>
            </w:pPr>
            <w:r w:rsidRPr="00B85F1B">
              <w:rPr>
                <w:sz w:val="20"/>
                <w:szCs w:val="20"/>
              </w:rPr>
              <w:t>На основании вышеизложенной информации, просим отменить закупку</w:t>
            </w:r>
            <w:hyperlink r:id="rId10" w:tgtFrame="_blank" w:history="1">
              <w:r w:rsidRPr="00B85F1B">
                <w:rPr>
                  <w:color w:val="000000" w:themeColor="text1"/>
                  <w:sz w:val="20"/>
                  <w:szCs w:val="20"/>
                  <w:shd w:val="clear" w:color="auto" w:fill="FFFFFF"/>
                </w:rPr>
                <w:t>№32009675804</w:t>
              </w:r>
            </w:hyperlink>
            <w:r w:rsidRPr="00B85F1B">
              <w:rPr>
                <w:sz w:val="20"/>
                <w:szCs w:val="20"/>
              </w:rPr>
              <w:t>, как несоответствующую требованиям действующего законодательства.</w:t>
            </w:r>
          </w:p>
          <w:p w:rsidR="000C3520" w:rsidRPr="00B85F1B" w:rsidRDefault="00B85F1B" w:rsidP="00B85F1B">
            <w:pPr>
              <w:jc w:val="both"/>
              <w:rPr>
                <w:rFonts w:ascii="Arial" w:hAnsi="Arial" w:cs="Arial"/>
                <w:b/>
                <w:sz w:val="20"/>
                <w:szCs w:val="20"/>
              </w:rPr>
            </w:pPr>
            <w:r w:rsidRPr="00B85F1B">
              <w:rPr>
                <w:b/>
                <w:sz w:val="20"/>
                <w:szCs w:val="20"/>
              </w:rPr>
              <w:t>Уведомляем Вас о том, что при неисполнении требования об отмене закупки, положения закупочной документации будут обжалованы в Управление федеральной антимонопольной службы по Иркутской области.</w:t>
            </w:r>
          </w:p>
        </w:tc>
        <w:tc>
          <w:tcPr>
            <w:tcW w:w="2977" w:type="dxa"/>
          </w:tcPr>
          <w:p w:rsidR="00333FEF" w:rsidRPr="00A157AD" w:rsidRDefault="00333FEF" w:rsidP="00B85F1B">
            <w:pPr>
              <w:autoSpaceDE w:val="0"/>
              <w:autoSpaceDN w:val="0"/>
              <w:adjustRightInd w:val="0"/>
              <w:rPr>
                <w:sz w:val="20"/>
                <w:szCs w:val="20"/>
              </w:rPr>
            </w:pPr>
            <w:r w:rsidRPr="00A157AD">
              <w:rPr>
                <w:sz w:val="20"/>
                <w:szCs w:val="20"/>
              </w:rPr>
              <w:lastRenderedPageBreak/>
              <w:t xml:space="preserve">В соответствии с положениями </w:t>
            </w:r>
            <w:proofErr w:type="gramStart"/>
            <w:r w:rsidRPr="00A157AD">
              <w:rPr>
                <w:sz w:val="20"/>
                <w:szCs w:val="20"/>
              </w:rPr>
              <w:t>ч</w:t>
            </w:r>
            <w:proofErr w:type="gramEnd"/>
            <w:r w:rsidRPr="00A157AD">
              <w:rPr>
                <w:sz w:val="20"/>
                <w:szCs w:val="20"/>
              </w:rPr>
              <w:t xml:space="preserve">.ч. 5, 6 ст. 3.2. </w:t>
            </w:r>
            <w:proofErr w:type="gramStart"/>
            <w:r w:rsidRPr="00A157AD">
              <w:rPr>
                <w:sz w:val="20"/>
                <w:szCs w:val="20"/>
              </w:rPr>
              <w:t xml:space="preserve">Федерального закона от 18.07.2011 № 223-ФЗ «О закупках товаров, работ, услуг отдельными видами юридических лиц», п. 18.6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п. 45 </w:t>
            </w:r>
            <w:r w:rsidRPr="00A157AD">
              <w:rPr>
                <w:kern w:val="32"/>
                <w:sz w:val="20"/>
                <w:szCs w:val="20"/>
              </w:rPr>
              <w:t xml:space="preserve">Извещения о проведении закупки </w:t>
            </w:r>
            <w:r w:rsidR="00B85F1B" w:rsidRPr="00B85F1B">
              <w:rPr>
                <w:kern w:val="32"/>
                <w:sz w:val="20"/>
                <w:szCs w:val="20"/>
              </w:rPr>
              <w:t xml:space="preserve"> на </w:t>
            </w:r>
            <w:r w:rsidR="00B85F1B" w:rsidRPr="00B85F1B">
              <w:rPr>
                <w:sz w:val="20"/>
                <w:szCs w:val="20"/>
              </w:rPr>
              <w:t>оказание услуг доступа к VPN сети Государственного учреждения "Территориальный фонд обязательного медицинского страхования Иркутской области", и размещению и поддержке</w:t>
            </w:r>
            <w:proofErr w:type="gramEnd"/>
            <w:r w:rsidR="00B85F1B" w:rsidRPr="00B85F1B">
              <w:rPr>
                <w:sz w:val="20"/>
                <w:szCs w:val="20"/>
              </w:rPr>
              <w:t xml:space="preserve"> ресурсов в сети Интернет (регистрация доменного имени и услуги </w:t>
            </w:r>
            <w:proofErr w:type="spellStart"/>
            <w:r w:rsidR="00B85F1B" w:rsidRPr="00B85F1B">
              <w:rPr>
                <w:sz w:val="20"/>
                <w:szCs w:val="20"/>
              </w:rPr>
              <w:t>хостинга</w:t>
            </w:r>
            <w:proofErr w:type="spellEnd"/>
            <w:r w:rsidR="00B85F1B" w:rsidRPr="00B85F1B">
              <w:rPr>
                <w:sz w:val="20"/>
                <w:szCs w:val="20"/>
              </w:rPr>
              <w:t>)</w:t>
            </w:r>
            <w:r w:rsidR="00A157AD" w:rsidRPr="00A157AD">
              <w:rPr>
                <w:sz w:val="20"/>
                <w:szCs w:val="20"/>
              </w:rPr>
              <w:t xml:space="preserve"> </w:t>
            </w:r>
            <w:r w:rsidRPr="00A157AD">
              <w:rPr>
                <w:kern w:val="32"/>
                <w:sz w:val="20"/>
                <w:szCs w:val="20"/>
              </w:rPr>
              <w:t xml:space="preserve">путем запроса котировок в электронной форме № </w:t>
            </w:r>
            <w:r w:rsidR="00B85F1B">
              <w:rPr>
                <w:kern w:val="32"/>
                <w:sz w:val="20"/>
                <w:szCs w:val="20"/>
              </w:rPr>
              <w:t>317</w:t>
            </w:r>
            <w:r w:rsidRPr="00A157AD">
              <w:rPr>
                <w:kern w:val="32"/>
                <w:sz w:val="20"/>
                <w:szCs w:val="20"/>
              </w:rPr>
              <w:t>-20 извещаем об отмене проведения закупки  в связи с доработкой технического задания.</w:t>
            </w:r>
          </w:p>
        </w:tc>
      </w:tr>
    </w:tbl>
    <w:p w:rsidR="007975E6" w:rsidRDefault="007975E6" w:rsidP="00CA5E58">
      <w:pPr>
        <w:spacing w:line="360" w:lineRule="auto"/>
        <w:jc w:val="both"/>
        <w:rPr>
          <w:b/>
          <w:sz w:val="22"/>
          <w:szCs w:val="22"/>
        </w:rPr>
      </w:pPr>
    </w:p>
    <w:p w:rsidR="00A157AD" w:rsidRPr="00A157AD" w:rsidRDefault="00A157AD" w:rsidP="00CA5E58">
      <w:pPr>
        <w:spacing w:line="360" w:lineRule="auto"/>
        <w:jc w:val="both"/>
        <w:rPr>
          <w:b/>
          <w:sz w:val="22"/>
          <w:szCs w:val="22"/>
        </w:rPr>
      </w:pPr>
    </w:p>
    <w:p w:rsidR="00794C52" w:rsidRPr="00A157AD" w:rsidRDefault="003917C2" w:rsidP="00A157AD">
      <w:pPr>
        <w:spacing w:line="360" w:lineRule="auto"/>
        <w:jc w:val="both"/>
        <w:rPr>
          <w:b/>
          <w:sz w:val="22"/>
          <w:szCs w:val="22"/>
        </w:rPr>
      </w:pPr>
      <w:r w:rsidRPr="00A157AD">
        <w:rPr>
          <w:b/>
          <w:sz w:val="22"/>
          <w:szCs w:val="22"/>
        </w:rPr>
        <w:t>Г</w:t>
      </w:r>
      <w:r w:rsidR="00794C52" w:rsidRPr="00A157AD">
        <w:rPr>
          <w:b/>
          <w:sz w:val="22"/>
          <w:szCs w:val="22"/>
        </w:rPr>
        <w:t>лавн</w:t>
      </w:r>
      <w:r w:rsidRPr="00A157AD">
        <w:rPr>
          <w:b/>
          <w:sz w:val="22"/>
          <w:szCs w:val="22"/>
        </w:rPr>
        <w:t>ый</w:t>
      </w:r>
      <w:r w:rsidR="00794C52" w:rsidRPr="00A157AD">
        <w:rPr>
          <w:b/>
          <w:sz w:val="22"/>
          <w:szCs w:val="22"/>
        </w:rPr>
        <w:t xml:space="preserve"> врач </w:t>
      </w:r>
      <w:r w:rsidR="00794C52" w:rsidRPr="00A157AD">
        <w:rPr>
          <w:b/>
          <w:sz w:val="22"/>
          <w:szCs w:val="22"/>
        </w:rPr>
        <w:tab/>
        <w:t xml:space="preserve">              </w:t>
      </w:r>
      <w:r w:rsidR="00A157AD">
        <w:rPr>
          <w:b/>
          <w:sz w:val="22"/>
          <w:szCs w:val="22"/>
        </w:rPr>
        <w:t xml:space="preserve">        </w:t>
      </w:r>
      <w:r w:rsidR="00794C52" w:rsidRPr="00A157AD">
        <w:rPr>
          <w:b/>
          <w:sz w:val="22"/>
          <w:szCs w:val="22"/>
        </w:rPr>
        <w:t xml:space="preserve">                                    </w:t>
      </w:r>
      <w:r w:rsidR="00794C52" w:rsidRPr="00A157AD">
        <w:rPr>
          <w:b/>
          <w:sz w:val="22"/>
          <w:szCs w:val="22"/>
        </w:rPr>
        <w:tab/>
      </w:r>
      <w:r w:rsidRPr="00A157AD">
        <w:rPr>
          <w:b/>
          <w:sz w:val="22"/>
          <w:szCs w:val="22"/>
        </w:rPr>
        <w:tab/>
      </w:r>
      <w:r w:rsidRPr="00A157AD">
        <w:rPr>
          <w:b/>
          <w:sz w:val="22"/>
          <w:szCs w:val="22"/>
        </w:rPr>
        <w:tab/>
      </w:r>
      <w:r w:rsidR="00A157AD" w:rsidRPr="00A157AD">
        <w:rPr>
          <w:b/>
          <w:sz w:val="22"/>
          <w:szCs w:val="22"/>
        </w:rPr>
        <w:t xml:space="preserve">         </w:t>
      </w:r>
      <w:r w:rsidR="00794C52" w:rsidRPr="00A157AD">
        <w:rPr>
          <w:b/>
          <w:sz w:val="22"/>
          <w:szCs w:val="22"/>
        </w:rPr>
        <w:t xml:space="preserve"> </w:t>
      </w:r>
      <w:r w:rsidR="00A157AD" w:rsidRPr="00A157AD">
        <w:rPr>
          <w:b/>
          <w:sz w:val="22"/>
          <w:szCs w:val="22"/>
        </w:rPr>
        <w:t>____________/</w:t>
      </w:r>
      <w:r w:rsidRPr="00A157AD">
        <w:rPr>
          <w:b/>
          <w:sz w:val="22"/>
          <w:szCs w:val="22"/>
        </w:rPr>
        <w:t xml:space="preserve">Ж.В. </w:t>
      </w:r>
      <w:proofErr w:type="spellStart"/>
      <w:r w:rsidRPr="00A157AD">
        <w:rPr>
          <w:b/>
          <w:sz w:val="22"/>
          <w:szCs w:val="22"/>
        </w:rPr>
        <w:t>Есева</w:t>
      </w:r>
      <w:proofErr w:type="spellEnd"/>
      <w:r w:rsidR="00794C52" w:rsidRPr="00A157AD">
        <w:rPr>
          <w:b/>
          <w:sz w:val="22"/>
          <w:szCs w:val="22"/>
        </w:rPr>
        <w:t xml:space="preserve"> </w:t>
      </w:r>
    </w:p>
    <w:p w:rsidR="00794C52" w:rsidRPr="00A157AD" w:rsidRDefault="00A157AD" w:rsidP="00A157AD">
      <w:pPr>
        <w:jc w:val="both"/>
        <w:rPr>
          <w:sz w:val="16"/>
          <w:szCs w:val="16"/>
        </w:rPr>
      </w:pPr>
      <w:r w:rsidRPr="00A157AD">
        <w:rPr>
          <w:sz w:val="16"/>
          <w:szCs w:val="16"/>
        </w:rPr>
        <w:t>И</w:t>
      </w:r>
      <w:r w:rsidR="00B85F1B">
        <w:rPr>
          <w:sz w:val="16"/>
          <w:szCs w:val="16"/>
        </w:rPr>
        <w:t xml:space="preserve">сп.: Земцов А.В., </w:t>
      </w:r>
      <w:r w:rsidRPr="00A157AD">
        <w:rPr>
          <w:sz w:val="16"/>
          <w:szCs w:val="16"/>
        </w:rPr>
        <w:t>(3952) 50-23-21</w:t>
      </w:r>
    </w:p>
    <w:p w:rsidR="009E72B7" w:rsidRDefault="009E72B7" w:rsidP="00794C52">
      <w:pPr>
        <w:jc w:val="center"/>
        <w:outlineLvl w:val="0"/>
      </w:pPr>
    </w:p>
    <w:sectPr w:rsidR="009E72B7" w:rsidSect="00C36A1B">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numFmt w:val="bullet"/>
      <w:lvlText w:val="–"/>
      <w:lvlJc w:val="left"/>
      <w:pPr>
        <w:ind w:left="720" w:hanging="360"/>
      </w:pPr>
      <w:rPr>
        <w:rFonts w:ascii="Times New Roman" w:hAnsi="Times New Roman" w:hint="default"/>
        <w:sz w:val="24"/>
        <w:szCs w:val="24"/>
      </w:rPr>
    </w:lvl>
  </w:abstractNum>
  <w:abstractNum w:abstractNumId="1">
    <w:nsid w:val="017A66C4"/>
    <w:multiLevelType w:val="hybridMultilevel"/>
    <w:tmpl w:val="AD700C66"/>
    <w:lvl w:ilvl="0" w:tplc="DD0CCD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7763282"/>
    <w:multiLevelType w:val="hybridMultilevel"/>
    <w:tmpl w:val="D2826F2E"/>
    <w:lvl w:ilvl="0" w:tplc="20663B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0A05155"/>
    <w:multiLevelType w:val="hybridMultilevel"/>
    <w:tmpl w:val="95FE9CC6"/>
    <w:lvl w:ilvl="0" w:tplc="03E4900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compat/>
  <w:rsids>
    <w:rsidRoot w:val="00C13798"/>
    <w:rsid w:val="000002E2"/>
    <w:rsid w:val="0000769C"/>
    <w:rsid w:val="00012F0C"/>
    <w:rsid w:val="00026E6C"/>
    <w:rsid w:val="000661F1"/>
    <w:rsid w:val="000C3520"/>
    <w:rsid w:val="000D7CF9"/>
    <w:rsid w:val="00102531"/>
    <w:rsid w:val="00106290"/>
    <w:rsid w:val="00116D8C"/>
    <w:rsid w:val="001533D5"/>
    <w:rsid w:val="00155D5E"/>
    <w:rsid w:val="00176F86"/>
    <w:rsid w:val="00186289"/>
    <w:rsid w:val="00196913"/>
    <w:rsid w:val="001F4339"/>
    <w:rsid w:val="001F4FC1"/>
    <w:rsid w:val="00206674"/>
    <w:rsid w:val="002510AD"/>
    <w:rsid w:val="0027004F"/>
    <w:rsid w:val="002C60E0"/>
    <w:rsid w:val="002D5E0A"/>
    <w:rsid w:val="002F75E7"/>
    <w:rsid w:val="00316D23"/>
    <w:rsid w:val="00333FEF"/>
    <w:rsid w:val="00340B66"/>
    <w:rsid w:val="0035164C"/>
    <w:rsid w:val="003917C2"/>
    <w:rsid w:val="003B13F1"/>
    <w:rsid w:val="00420FA3"/>
    <w:rsid w:val="004420A6"/>
    <w:rsid w:val="00454982"/>
    <w:rsid w:val="0049172E"/>
    <w:rsid w:val="004B1E91"/>
    <w:rsid w:val="004B5B54"/>
    <w:rsid w:val="0053188B"/>
    <w:rsid w:val="00552936"/>
    <w:rsid w:val="005972D6"/>
    <w:rsid w:val="005D5FCF"/>
    <w:rsid w:val="005E10A3"/>
    <w:rsid w:val="00643852"/>
    <w:rsid w:val="006C60DE"/>
    <w:rsid w:val="00703174"/>
    <w:rsid w:val="0071695D"/>
    <w:rsid w:val="007263B3"/>
    <w:rsid w:val="007516F2"/>
    <w:rsid w:val="00794C52"/>
    <w:rsid w:val="007975E6"/>
    <w:rsid w:val="007B4A59"/>
    <w:rsid w:val="007F354B"/>
    <w:rsid w:val="00822A45"/>
    <w:rsid w:val="00831DBF"/>
    <w:rsid w:val="008367EF"/>
    <w:rsid w:val="00837EB5"/>
    <w:rsid w:val="008439D6"/>
    <w:rsid w:val="008473DE"/>
    <w:rsid w:val="00854039"/>
    <w:rsid w:val="008A274B"/>
    <w:rsid w:val="008D42CA"/>
    <w:rsid w:val="008D4329"/>
    <w:rsid w:val="00933972"/>
    <w:rsid w:val="00933E90"/>
    <w:rsid w:val="009340EF"/>
    <w:rsid w:val="00956719"/>
    <w:rsid w:val="00974122"/>
    <w:rsid w:val="009E72B7"/>
    <w:rsid w:val="009F7746"/>
    <w:rsid w:val="00A157AD"/>
    <w:rsid w:val="00A40B88"/>
    <w:rsid w:val="00A535B8"/>
    <w:rsid w:val="00AC7509"/>
    <w:rsid w:val="00AE0C15"/>
    <w:rsid w:val="00B85F1B"/>
    <w:rsid w:val="00BB3336"/>
    <w:rsid w:val="00BD73A4"/>
    <w:rsid w:val="00BF10AD"/>
    <w:rsid w:val="00C07A51"/>
    <w:rsid w:val="00C13798"/>
    <w:rsid w:val="00C36A1B"/>
    <w:rsid w:val="00C57FE5"/>
    <w:rsid w:val="00C742AB"/>
    <w:rsid w:val="00CA5E58"/>
    <w:rsid w:val="00D23CAD"/>
    <w:rsid w:val="00D53B0D"/>
    <w:rsid w:val="00D912EC"/>
    <w:rsid w:val="00DA50AA"/>
    <w:rsid w:val="00DD3A76"/>
    <w:rsid w:val="00DF1997"/>
    <w:rsid w:val="00E26554"/>
    <w:rsid w:val="00E53F58"/>
    <w:rsid w:val="00EE4D54"/>
    <w:rsid w:val="00F21E94"/>
    <w:rsid w:val="00F318CA"/>
    <w:rsid w:val="00F55429"/>
    <w:rsid w:val="00FB6266"/>
    <w:rsid w:val="00FC09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79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F10AD"/>
    <w:pPr>
      <w:keepNext/>
      <w:outlineLvl w:val="1"/>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3798"/>
    <w:rPr>
      <w:rFonts w:ascii="Tahoma" w:hAnsi="Tahoma" w:cs="Tahoma"/>
      <w:sz w:val="16"/>
      <w:szCs w:val="16"/>
    </w:rPr>
  </w:style>
  <w:style w:type="character" w:customStyle="1" w:styleId="a4">
    <w:name w:val="Текст выноски Знак"/>
    <w:basedOn w:val="a0"/>
    <w:link w:val="a3"/>
    <w:uiPriority w:val="99"/>
    <w:semiHidden/>
    <w:rsid w:val="00C13798"/>
    <w:rPr>
      <w:rFonts w:ascii="Tahoma" w:eastAsia="Times New Roman" w:hAnsi="Tahoma" w:cs="Tahoma"/>
      <w:sz w:val="16"/>
      <w:szCs w:val="16"/>
      <w:lang w:eastAsia="ru-RU"/>
    </w:rPr>
  </w:style>
  <w:style w:type="character" w:styleId="a5">
    <w:name w:val="Hyperlink"/>
    <w:basedOn w:val="a0"/>
    <w:uiPriority w:val="99"/>
    <w:unhideWhenUsed/>
    <w:rsid w:val="00C13798"/>
    <w:rPr>
      <w:color w:val="0000FF" w:themeColor="hyperlink"/>
      <w:u w:val="single"/>
    </w:rPr>
  </w:style>
  <w:style w:type="paragraph" w:styleId="a6">
    <w:name w:val="Document Map"/>
    <w:basedOn w:val="a"/>
    <w:link w:val="a7"/>
    <w:uiPriority w:val="99"/>
    <w:semiHidden/>
    <w:unhideWhenUsed/>
    <w:rsid w:val="004B5B54"/>
    <w:rPr>
      <w:rFonts w:ascii="Tahoma" w:hAnsi="Tahoma" w:cs="Tahoma"/>
      <w:sz w:val="16"/>
      <w:szCs w:val="16"/>
    </w:rPr>
  </w:style>
  <w:style w:type="character" w:customStyle="1" w:styleId="a7">
    <w:name w:val="Схема документа Знак"/>
    <w:basedOn w:val="a0"/>
    <w:link w:val="a6"/>
    <w:uiPriority w:val="99"/>
    <w:semiHidden/>
    <w:rsid w:val="004B5B54"/>
    <w:rPr>
      <w:rFonts w:ascii="Tahoma" w:eastAsia="Times New Roman" w:hAnsi="Tahoma" w:cs="Tahoma"/>
      <w:sz w:val="16"/>
      <w:szCs w:val="16"/>
      <w:lang w:eastAsia="ru-RU"/>
    </w:rPr>
  </w:style>
  <w:style w:type="paragraph" w:styleId="a8">
    <w:name w:val="List Paragraph"/>
    <w:basedOn w:val="a"/>
    <w:uiPriority w:val="34"/>
    <w:qFormat/>
    <w:rsid w:val="00794C5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andard">
    <w:name w:val="Standard"/>
    <w:rsid w:val="00794C52"/>
    <w:pPr>
      <w:suppressAutoHyphens/>
      <w:autoSpaceDN w:val="0"/>
      <w:spacing w:after="0" w:line="240" w:lineRule="auto"/>
      <w:textAlignment w:val="baseline"/>
    </w:pPr>
    <w:rPr>
      <w:rFonts w:ascii="Times New Roman" w:eastAsia="Times New Roman" w:hAnsi="Times New Roman" w:cs="Times New Roman"/>
      <w:kern w:val="3"/>
      <w:sz w:val="20"/>
      <w:szCs w:val="20"/>
      <w:lang w:eastAsia="ru-RU" w:bidi="hi-IN"/>
    </w:rPr>
  </w:style>
  <w:style w:type="paragraph" w:styleId="a9">
    <w:name w:val="Body Text"/>
    <w:basedOn w:val="a"/>
    <w:link w:val="aa"/>
    <w:unhideWhenUsed/>
    <w:rsid w:val="003917C2"/>
    <w:pPr>
      <w:jc w:val="both"/>
    </w:pPr>
    <w:rPr>
      <w:rFonts w:ascii="Courier New" w:hAnsi="Courier New"/>
      <w:sz w:val="20"/>
      <w:szCs w:val="20"/>
    </w:rPr>
  </w:style>
  <w:style w:type="character" w:customStyle="1" w:styleId="aa">
    <w:name w:val="Основной текст Знак"/>
    <w:basedOn w:val="a0"/>
    <w:link w:val="a9"/>
    <w:rsid w:val="003917C2"/>
    <w:rPr>
      <w:rFonts w:ascii="Courier New" w:eastAsia="Times New Roman" w:hAnsi="Courier New" w:cs="Times New Roman"/>
      <w:sz w:val="20"/>
      <w:szCs w:val="20"/>
      <w:lang w:eastAsia="ru-RU"/>
    </w:rPr>
  </w:style>
  <w:style w:type="paragraph" w:customStyle="1" w:styleId="ab">
    <w:name w:val="Базовый"/>
    <w:rsid w:val="00CA5E58"/>
    <w:pPr>
      <w:suppressAutoHyphens/>
    </w:pPr>
    <w:rPr>
      <w:rFonts w:ascii="Calibri" w:eastAsia="Lucida Sans Unicode" w:hAnsi="Calibri" w:cs="Calibri"/>
      <w:color w:val="00000A"/>
    </w:rPr>
  </w:style>
  <w:style w:type="character" w:customStyle="1" w:styleId="20">
    <w:name w:val="Заголовок 2 Знак"/>
    <w:basedOn w:val="a0"/>
    <w:link w:val="2"/>
    <w:rsid w:val="00BF10AD"/>
    <w:rPr>
      <w:rFonts w:ascii="Times New Roman" w:eastAsia="Times New Roman" w:hAnsi="Times New Roman" w:cs="Times New Roman"/>
      <w:sz w:val="36"/>
      <w:szCs w:val="20"/>
      <w:lang w:eastAsia="ru-RU"/>
    </w:rPr>
  </w:style>
  <w:style w:type="paragraph" w:customStyle="1" w:styleId="1">
    <w:name w:val="Абзац списка1"/>
    <w:basedOn w:val="a"/>
    <w:rsid w:val="00BF10AD"/>
    <w:pPr>
      <w:spacing w:after="200" w:line="276" w:lineRule="auto"/>
      <w:ind w:left="720"/>
    </w:pPr>
    <w:rPr>
      <w:rFonts w:ascii="Calibri" w:hAnsi="Calibri"/>
      <w:sz w:val="22"/>
      <w:szCs w:val="22"/>
      <w:lang w:eastAsia="en-US"/>
    </w:rPr>
  </w:style>
  <w:style w:type="character" w:customStyle="1" w:styleId="wmi-callto">
    <w:name w:val="wmi-callto"/>
    <w:basedOn w:val="a0"/>
    <w:rsid w:val="002F75E7"/>
  </w:style>
</w:styles>
</file>

<file path=word/webSettings.xml><?xml version="1.0" encoding="utf-8"?>
<w:webSettings xmlns:r="http://schemas.openxmlformats.org/officeDocument/2006/relationships" xmlns:w="http://schemas.openxmlformats.org/wordprocessingml/2006/main">
  <w:divs>
    <w:div w:id="287706833">
      <w:bodyDiv w:val="1"/>
      <w:marLeft w:val="0"/>
      <w:marRight w:val="0"/>
      <w:marTop w:val="0"/>
      <w:marBottom w:val="0"/>
      <w:divBdr>
        <w:top w:val="none" w:sz="0" w:space="0" w:color="auto"/>
        <w:left w:val="none" w:sz="0" w:space="0" w:color="auto"/>
        <w:bottom w:val="none" w:sz="0" w:space="0" w:color="auto"/>
        <w:right w:val="none" w:sz="0" w:space="0" w:color="auto"/>
      </w:divBdr>
      <w:divsChild>
        <w:div w:id="1750694928">
          <w:marLeft w:val="0"/>
          <w:marRight w:val="0"/>
          <w:marTop w:val="0"/>
          <w:marBottom w:val="0"/>
          <w:divBdr>
            <w:top w:val="none" w:sz="0" w:space="0" w:color="auto"/>
            <w:left w:val="none" w:sz="0" w:space="0" w:color="auto"/>
            <w:bottom w:val="none" w:sz="0" w:space="0" w:color="auto"/>
            <w:right w:val="none" w:sz="0" w:space="0" w:color="auto"/>
          </w:divBdr>
        </w:div>
        <w:div w:id="811211758">
          <w:marLeft w:val="0"/>
          <w:marRight w:val="0"/>
          <w:marTop w:val="0"/>
          <w:marBottom w:val="0"/>
          <w:divBdr>
            <w:top w:val="none" w:sz="0" w:space="0" w:color="auto"/>
            <w:left w:val="none" w:sz="0" w:space="0" w:color="auto"/>
            <w:bottom w:val="none" w:sz="0" w:space="0" w:color="auto"/>
            <w:right w:val="none" w:sz="0" w:space="0" w:color="auto"/>
          </w:divBdr>
        </w:div>
      </w:divsChild>
    </w:div>
    <w:div w:id="345131925">
      <w:bodyDiv w:val="1"/>
      <w:marLeft w:val="0"/>
      <w:marRight w:val="0"/>
      <w:marTop w:val="0"/>
      <w:marBottom w:val="0"/>
      <w:divBdr>
        <w:top w:val="none" w:sz="0" w:space="0" w:color="auto"/>
        <w:left w:val="none" w:sz="0" w:space="0" w:color="auto"/>
        <w:bottom w:val="none" w:sz="0" w:space="0" w:color="auto"/>
        <w:right w:val="none" w:sz="0" w:space="0" w:color="auto"/>
      </w:divBdr>
      <w:divsChild>
        <w:div w:id="1988589716">
          <w:marLeft w:val="0"/>
          <w:marRight w:val="0"/>
          <w:marTop w:val="0"/>
          <w:marBottom w:val="0"/>
          <w:divBdr>
            <w:top w:val="none" w:sz="0" w:space="0" w:color="auto"/>
            <w:left w:val="none" w:sz="0" w:space="0" w:color="auto"/>
            <w:bottom w:val="none" w:sz="0" w:space="0" w:color="auto"/>
            <w:right w:val="none" w:sz="0" w:space="0" w:color="auto"/>
          </w:divBdr>
        </w:div>
        <w:div w:id="2041776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223/purchase/public/purchase/info/common-info.html?regNumber=32009675804&amp;backUrl=1a2d511b-8106-4ab7-a8b6-e3d4e13d17a0" TargetMode="External"/><Relationship Id="rId3" Type="http://schemas.openxmlformats.org/officeDocument/2006/relationships/styles" Target="styles.xml"/><Relationship Id="rId7" Type="http://schemas.openxmlformats.org/officeDocument/2006/relationships/hyperlink" Target="mailto:info@gkb38.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upki.gov.ru/223/purchase/public/purchase/info/common-info.html?regNumber=32009675804&amp;backUrl=1a2d511b-8106-4ab7-a8b6-e3d4e13d17a0" TargetMode="External"/><Relationship Id="rId4" Type="http://schemas.openxmlformats.org/officeDocument/2006/relationships/settings" Target="setting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993AC-44F7-4BAB-A39D-AF5227DD3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899</Words>
  <Characters>5128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Бартель</dc:creator>
  <cp:lastModifiedBy>Земцов</cp:lastModifiedBy>
  <cp:revision>2</cp:revision>
  <cp:lastPrinted>2020-11-19T02:52:00Z</cp:lastPrinted>
  <dcterms:created xsi:type="dcterms:W3CDTF">2020-11-19T02:55:00Z</dcterms:created>
  <dcterms:modified xsi:type="dcterms:W3CDTF">2020-11-19T02:55:00Z</dcterms:modified>
</cp:coreProperties>
</file>