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BF2064" w:rsidP="00C43EAE">
      <w:pPr>
        <w:jc w:val="center"/>
        <w:rPr>
          <w:b/>
          <w:kern w:val="32"/>
          <w:sz w:val="28"/>
          <w:szCs w:val="28"/>
        </w:rPr>
      </w:pPr>
      <w:r>
        <w:rPr>
          <w:b/>
          <w:kern w:val="32"/>
          <w:sz w:val="28"/>
          <w:szCs w:val="28"/>
        </w:rPr>
        <w:t>на передачу (продление) неисключительного права на использование антивирусного программного обеспечения KASPERSKY ENDPOINT SECURITY</w:t>
      </w:r>
      <w:r w:rsidR="00671772">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BF2064">
        <w:rPr>
          <w:b/>
          <w:kern w:val="32"/>
          <w:sz w:val="28"/>
          <w:szCs w:val="28"/>
        </w:rPr>
        <w:t>179-20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9794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BF2064">
              <w:rPr>
                <w:sz w:val="20"/>
                <w:szCs w:val="20"/>
              </w:rPr>
              <w:t>Передача (продление) неисключительного права на использование антивирусного программного обеспечения KASPERSKY ENDPOINT SECURITY</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73951" w:rsidRPr="00AE7FB2" w:rsidRDefault="00BF2064" w:rsidP="00AE7FB2">
            <w:pPr>
              <w:rPr>
                <w:sz w:val="20"/>
                <w:szCs w:val="20"/>
              </w:rPr>
            </w:pPr>
            <w:r w:rsidRPr="00BF2064">
              <w:rPr>
                <w:sz w:val="20"/>
                <w:szCs w:val="20"/>
              </w:rPr>
              <w:t>58.29.50.000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Default="00634F2E" w:rsidP="00183B30">
            <w:pPr>
              <w:autoSpaceDE w:val="0"/>
              <w:autoSpaceDN w:val="0"/>
              <w:adjustRightInd w:val="0"/>
              <w:rPr>
                <w:sz w:val="20"/>
                <w:szCs w:val="20"/>
              </w:rPr>
            </w:pPr>
            <w:r>
              <w:rPr>
                <w:sz w:val="20"/>
                <w:szCs w:val="20"/>
              </w:rPr>
              <w:t>5</w:t>
            </w:r>
            <w:r w:rsidR="00BF2064">
              <w:rPr>
                <w:sz w:val="20"/>
                <w:szCs w:val="20"/>
              </w:rPr>
              <w:t>64</w:t>
            </w:r>
          </w:p>
          <w:p w:rsidR="00C41129" w:rsidRPr="00FE2446" w:rsidRDefault="00C41129" w:rsidP="00183B30">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634F2E" w:rsidP="001B4CAB">
            <w:pPr>
              <w:autoSpaceDE w:val="0"/>
              <w:autoSpaceDN w:val="0"/>
              <w:adjustRightInd w:val="0"/>
              <w:rPr>
                <w:sz w:val="20"/>
                <w:szCs w:val="20"/>
                <w:highlight w:val="yellow"/>
              </w:rPr>
            </w:pPr>
            <w:r w:rsidRPr="008C1EB8">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7164D" w:rsidRPr="000C5200" w:rsidTr="00011AFF">
        <w:trPr>
          <w:trHeight w:val="132"/>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67713" w:rsidRPr="00A67713" w:rsidRDefault="00BF2064" w:rsidP="005800DE">
            <w:pPr>
              <w:jc w:val="both"/>
              <w:rPr>
                <w:sz w:val="20"/>
                <w:szCs w:val="20"/>
                <w:highlight w:val="red"/>
              </w:rPr>
            </w:pPr>
            <w:r w:rsidRPr="00B936B6">
              <w:rPr>
                <w:sz w:val="20"/>
                <w:szCs w:val="20"/>
              </w:rPr>
              <w:t>Передача неисключительных прав</w:t>
            </w:r>
            <w:r w:rsidRPr="0094745A">
              <w:rPr>
                <w:sz w:val="20"/>
                <w:szCs w:val="20"/>
              </w:rPr>
              <w:t xml:space="preserve"> </w:t>
            </w:r>
            <w:r>
              <w:rPr>
                <w:sz w:val="20"/>
                <w:szCs w:val="20"/>
              </w:rPr>
              <w:t>на использование ПО</w:t>
            </w:r>
            <w:r w:rsidRPr="00B936B6">
              <w:rPr>
                <w:sz w:val="20"/>
                <w:szCs w:val="20"/>
              </w:rPr>
              <w:t xml:space="preserve"> осуществляется силами </w:t>
            </w:r>
            <w:r>
              <w:rPr>
                <w:sz w:val="20"/>
                <w:szCs w:val="20"/>
              </w:rPr>
              <w:t xml:space="preserve">и средствами Лицензиата </w:t>
            </w:r>
            <w:r w:rsidRPr="00B936B6">
              <w:rPr>
                <w:sz w:val="20"/>
                <w:szCs w:val="20"/>
              </w:rPr>
              <w:t>в течение 30 (тридцати) календарных дней с момента подписания договора по адресу: г. Иркутск, ул. Ярославского, 300</w:t>
            </w:r>
            <w:r>
              <w:rPr>
                <w:sz w:val="20"/>
                <w:szCs w:val="20"/>
              </w:rPr>
              <w:t xml:space="preserve"> (4 этаж)</w:t>
            </w:r>
            <w:r w:rsidRPr="00B936B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F2064" w:rsidP="00BF2064">
            <w:pPr>
              <w:tabs>
                <w:tab w:val="left" w:pos="6022"/>
              </w:tabs>
              <w:ind w:right="72"/>
              <w:rPr>
                <w:sz w:val="20"/>
                <w:szCs w:val="20"/>
              </w:rPr>
            </w:pPr>
            <w:r>
              <w:rPr>
                <w:sz w:val="20"/>
                <w:szCs w:val="20"/>
              </w:rPr>
              <w:t>487 248,08</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четыреста восемьдесят семь тысяч двести сорок восемь рублей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0524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BF2064">
              <w:rPr>
                <w:b/>
                <w:sz w:val="20"/>
                <w:szCs w:val="20"/>
              </w:rPr>
              <w:t>1</w:t>
            </w:r>
            <w:r w:rsidR="0080524E">
              <w:rPr>
                <w:b/>
                <w:sz w:val="20"/>
                <w:szCs w:val="20"/>
              </w:rPr>
              <w:t>9</w:t>
            </w:r>
            <w:r w:rsidRPr="00FE2446">
              <w:rPr>
                <w:b/>
                <w:sz w:val="20"/>
                <w:szCs w:val="20"/>
              </w:rPr>
              <w:t>»</w:t>
            </w:r>
            <w:r w:rsidR="002C5DC9">
              <w:rPr>
                <w:b/>
                <w:sz w:val="20"/>
                <w:szCs w:val="20"/>
              </w:rPr>
              <w:t xml:space="preserve"> </w:t>
            </w:r>
            <w:r w:rsidR="00BF2064">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0524E">
              <w:rPr>
                <w:b/>
                <w:sz w:val="20"/>
                <w:szCs w:val="20"/>
              </w:rPr>
              <w:t>30</w:t>
            </w:r>
            <w:r w:rsidRPr="00485047">
              <w:rPr>
                <w:b/>
                <w:sz w:val="20"/>
                <w:szCs w:val="20"/>
              </w:rPr>
              <w:t xml:space="preserve">» </w:t>
            </w:r>
            <w:r w:rsidR="00BF2064">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AE7FB2">
              <w:rPr>
                <w:b/>
                <w:sz w:val="20"/>
                <w:szCs w:val="20"/>
              </w:rPr>
              <w:t xml:space="preserve"> </w:t>
            </w:r>
            <w:r w:rsidRPr="00FE2446">
              <w:rPr>
                <w:sz w:val="20"/>
                <w:szCs w:val="20"/>
              </w:rPr>
              <w:t>«</w:t>
            </w:r>
            <w:r w:rsidR="00BF2064">
              <w:rPr>
                <w:sz w:val="20"/>
                <w:szCs w:val="20"/>
              </w:rPr>
              <w:t>1</w:t>
            </w:r>
            <w:r w:rsidR="0080524E">
              <w:rPr>
                <w:sz w:val="20"/>
                <w:szCs w:val="20"/>
              </w:rPr>
              <w:t>9</w:t>
            </w:r>
            <w:r w:rsidRPr="00FE2446">
              <w:rPr>
                <w:sz w:val="20"/>
                <w:szCs w:val="20"/>
              </w:rPr>
              <w:t xml:space="preserve">» </w:t>
            </w:r>
            <w:r w:rsidR="00BF2064">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0524E">
            <w:pPr>
              <w:jc w:val="both"/>
              <w:rPr>
                <w:sz w:val="20"/>
                <w:szCs w:val="20"/>
              </w:rPr>
            </w:pPr>
            <w:r w:rsidRPr="00FE2446">
              <w:rPr>
                <w:bCs/>
                <w:sz w:val="20"/>
                <w:szCs w:val="20"/>
              </w:rPr>
              <w:t>«</w:t>
            </w:r>
            <w:r w:rsidR="0080524E">
              <w:rPr>
                <w:bCs/>
                <w:sz w:val="20"/>
                <w:szCs w:val="20"/>
              </w:rPr>
              <w:t>30</w:t>
            </w:r>
            <w:r w:rsidRPr="00FE2446">
              <w:rPr>
                <w:bCs/>
                <w:sz w:val="20"/>
                <w:szCs w:val="20"/>
              </w:rPr>
              <w:t xml:space="preserve">» </w:t>
            </w:r>
            <w:r w:rsidR="00BF2064">
              <w:rPr>
                <w:bCs/>
                <w:sz w:val="20"/>
                <w:szCs w:val="20"/>
              </w:rPr>
              <w:t>июня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73951" w:rsidP="002B2368">
            <w:pPr>
              <w:contextualSpacing/>
              <w:rPr>
                <w:sz w:val="20"/>
                <w:szCs w:val="20"/>
              </w:rPr>
            </w:pPr>
            <w:r>
              <w:rPr>
                <w:color w:val="000000"/>
                <w:sz w:val="20"/>
                <w:szCs w:val="20"/>
              </w:rPr>
              <w:t>5</w:t>
            </w:r>
            <w:r w:rsidR="00987F3E">
              <w:rPr>
                <w:color w:val="000000"/>
                <w:sz w:val="20"/>
                <w:szCs w:val="20"/>
              </w:rPr>
              <w:t xml:space="preserve"> </w:t>
            </w:r>
            <w:r w:rsidR="002B2368" w:rsidRPr="00FE2446">
              <w:rPr>
                <w:color w:val="000000"/>
                <w:sz w:val="20"/>
                <w:szCs w:val="20"/>
              </w:rPr>
              <w:t>%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F2064" w:rsidP="007C0DB3">
            <w:pPr>
              <w:autoSpaceDE w:val="0"/>
              <w:autoSpaceDN w:val="0"/>
              <w:adjustRightInd w:val="0"/>
              <w:jc w:val="both"/>
              <w:outlineLvl w:val="1"/>
              <w:rPr>
                <w:sz w:val="20"/>
                <w:szCs w:val="20"/>
              </w:rPr>
            </w:pPr>
            <w:r>
              <w:rPr>
                <w:color w:val="000000"/>
                <w:sz w:val="20"/>
                <w:szCs w:val="20"/>
              </w:rPr>
              <w:t>24 362,40</w:t>
            </w:r>
            <w:r w:rsidR="00987F3E" w:rsidRPr="00FE2446">
              <w:rPr>
                <w:color w:val="000000"/>
                <w:sz w:val="20"/>
                <w:szCs w:val="20"/>
              </w:rPr>
              <w:t xml:space="preserve"> </w:t>
            </w:r>
            <w:r w:rsidR="002C5DC9">
              <w:rPr>
                <w:sz w:val="20"/>
                <w:szCs w:val="20"/>
              </w:rPr>
              <w:t>рублей</w:t>
            </w:r>
            <w:r w:rsidR="00A84ECD" w:rsidRPr="00FE2446">
              <w:rPr>
                <w:sz w:val="20"/>
                <w:szCs w:val="20"/>
              </w:rPr>
              <w:t xml:space="preserve"> (</w:t>
            </w:r>
            <w:r>
              <w:rPr>
                <w:sz w:val="20"/>
                <w:szCs w:val="20"/>
              </w:rPr>
              <w:t>двадцать четыре тысячи триста шестьдесят два рубля сорок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EC336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EC336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1B2AFD">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B2AF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EC336C">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11AFF"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011AFF">
              <w:rPr>
                <w:rFonts w:ascii="Times New Roman" w:hAnsi="Times New Roman" w:cs="Times New Roman"/>
                <w:color w:val="auto"/>
                <w:sz w:val="20"/>
                <w:szCs w:val="20"/>
              </w:rPr>
              <w:t>:</w:t>
            </w:r>
          </w:p>
          <w:p w:rsidR="00260D54" w:rsidRPr="005800DE" w:rsidRDefault="00BF2064" w:rsidP="005800DE">
            <w:pPr>
              <w:ind w:firstLine="709"/>
              <w:jc w:val="both"/>
              <w:rPr>
                <w:b/>
                <w:sz w:val="20"/>
                <w:szCs w:val="20"/>
              </w:rPr>
            </w:pPr>
            <w:r>
              <w:rPr>
                <w:sz w:val="20"/>
                <w:szCs w:val="20"/>
              </w:rPr>
              <w:t xml:space="preserve">- </w:t>
            </w:r>
            <w:r w:rsidRPr="006859F9">
              <w:rPr>
                <w:b/>
                <w:sz w:val="20"/>
                <w:szCs w:val="20"/>
              </w:rPr>
              <w:t>копия документа, подтверждающего право на передачу неисключительных прав на антивирусное программное обеспечение (в соответствии с положениями ч.4 Гражданского кодекса РФ)</w:t>
            </w:r>
            <w:r w:rsidRPr="006859F9">
              <w:rPr>
                <w:b/>
                <w:i/>
                <w:sz w:val="20"/>
                <w:szCs w:val="20"/>
              </w:rPr>
              <w:t>;</w:t>
            </w:r>
          </w:p>
          <w:p w:rsidR="00487F7E" w:rsidRPr="005800DE"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800DE">
              <w:rPr>
                <w:rFonts w:ascii="Times New Roman" w:hAnsi="Times New Roman" w:cs="Times New Roman"/>
                <w:color w:val="auto"/>
                <w:sz w:val="20"/>
                <w:szCs w:val="20"/>
              </w:rPr>
              <w:t xml:space="preserve">9) </w:t>
            </w:r>
            <w:r w:rsidR="0087419E" w:rsidRPr="005800D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800DE">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77164D">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5800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5800DE" w:rsidRPr="00FE2446" w:rsidRDefault="005800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5800DE" w:rsidRPr="00FE2446" w:rsidRDefault="005800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5800DE" w:rsidRPr="002079FE" w:rsidRDefault="00BF2064" w:rsidP="005800DE">
            <w:pPr>
              <w:tabs>
                <w:tab w:val="num" w:pos="0"/>
                <w:tab w:val="num" w:pos="540"/>
              </w:tabs>
              <w:suppressAutoHyphens/>
              <w:jc w:val="both"/>
              <w:rPr>
                <w:sz w:val="20"/>
                <w:szCs w:val="20"/>
              </w:rPr>
            </w:pPr>
            <w:r w:rsidRPr="00B8171C">
              <w:rPr>
                <w:sz w:val="20"/>
                <w:szCs w:val="20"/>
              </w:rPr>
              <w:t xml:space="preserve">Цена договора </w:t>
            </w:r>
            <w:r>
              <w:rPr>
                <w:sz w:val="20"/>
                <w:szCs w:val="20"/>
              </w:rPr>
              <w:t>включает</w:t>
            </w:r>
            <w:r w:rsidRPr="00B8171C">
              <w:rPr>
                <w:sz w:val="20"/>
                <w:szCs w:val="20"/>
              </w:rPr>
              <w:t xml:space="preserve"> стоимость </w:t>
            </w:r>
            <w:r>
              <w:rPr>
                <w:sz w:val="20"/>
                <w:szCs w:val="20"/>
              </w:rPr>
              <w:t>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w:t>
            </w:r>
            <w:r w:rsidRPr="00B8171C">
              <w:rPr>
                <w:sz w:val="20"/>
                <w:szCs w:val="20"/>
              </w:rPr>
              <w:t xml:space="preserve">, НДС (в том случае, если </w:t>
            </w:r>
            <w:r>
              <w:rPr>
                <w:sz w:val="20"/>
                <w:szCs w:val="20"/>
              </w:rPr>
              <w:t>Лицензиат</w:t>
            </w:r>
            <w:r w:rsidRPr="00B8171C">
              <w:rPr>
                <w:sz w:val="20"/>
                <w:szCs w:val="20"/>
              </w:rPr>
              <w:t xml:space="preserve"> является плательщиком НДС) и другие обязательные платежи (расходы на </w:t>
            </w:r>
            <w:r>
              <w:rPr>
                <w:sz w:val="20"/>
                <w:szCs w:val="20"/>
              </w:rPr>
              <w:t>доставку</w:t>
            </w:r>
            <w:r w:rsidRPr="00B8171C">
              <w:rPr>
                <w:sz w:val="20"/>
                <w:szCs w:val="20"/>
              </w:rPr>
              <w:t>,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 Цена договора и валюта платежа устанавливаются в рублях Российской Федерации.</w:t>
            </w:r>
          </w:p>
        </w:tc>
      </w:tr>
      <w:tr w:rsidR="005800DE" w:rsidRPr="000C5200" w:rsidTr="00FE2446">
        <w:tc>
          <w:tcPr>
            <w:tcW w:w="516" w:type="dxa"/>
            <w:tcBorders>
              <w:top w:val="single" w:sz="4" w:space="0" w:color="auto"/>
              <w:left w:val="single" w:sz="4" w:space="0" w:color="auto"/>
              <w:bottom w:val="single" w:sz="4" w:space="0" w:color="auto"/>
              <w:right w:val="single" w:sz="4" w:space="0" w:color="auto"/>
            </w:tcBorders>
          </w:tcPr>
          <w:p w:rsidR="005800DE" w:rsidRPr="00FE2446" w:rsidRDefault="005800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5800DE" w:rsidRPr="00FE2446" w:rsidRDefault="005800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800DE" w:rsidRPr="00766D8E" w:rsidRDefault="00BF2064" w:rsidP="00BF2064">
            <w:pPr>
              <w:jc w:val="both"/>
              <w:rPr>
                <w:sz w:val="20"/>
                <w:szCs w:val="20"/>
              </w:rPr>
            </w:pPr>
            <w:r w:rsidRPr="00B8171C">
              <w:rPr>
                <w:sz w:val="20"/>
                <w:szCs w:val="20"/>
              </w:rPr>
              <w:t xml:space="preserve">Оплата производится по факту получения </w:t>
            </w:r>
            <w:r>
              <w:rPr>
                <w:sz w:val="20"/>
                <w:szCs w:val="20"/>
              </w:rPr>
              <w:t>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w:t>
            </w:r>
            <w:r w:rsidRPr="00B8171C">
              <w:rPr>
                <w:sz w:val="20"/>
                <w:szCs w:val="20"/>
              </w:rPr>
              <w:t xml:space="preserve"> в течение </w:t>
            </w:r>
            <w:r>
              <w:rPr>
                <w:sz w:val="20"/>
                <w:szCs w:val="20"/>
              </w:rPr>
              <w:t>15</w:t>
            </w:r>
            <w:r w:rsidRPr="00B8171C">
              <w:rPr>
                <w:sz w:val="20"/>
                <w:szCs w:val="20"/>
              </w:rPr>
              <w:t xml:space="preserve"> (</w:t>
            </w:r>
            <w:r>
              <w:rPr>
                <w:sz w:val="20"/>
                <w:szCs w:val="20"/>
              </w:rPr>
              <w:t>пятнадцати</w:t>
            </w:r>
            <w:r w:rsidRPr="00B8171C">
              <w:rPr>
                <w:sz w:val="20"/>
                <w:szCs w:val="20"/>
              </w:rPr>
              <w:t xml:space="preserve">) </w:t>
            </w:r>
            <w:r>
              <w:rPr>
                <w:sz w:val="20"/>
                <w:szCs w:val="20"/>
              </w:rPr>
              <w:t>рабочих</w:t>
            </w:r>
            <w:r w:rsidRPr="00B8171C">
              <w:rPr>
                <w:sz w:val="20"/>
                <w:szCs w:val="20"/>
              </w:rPr>
              <w:t xml:space="preserve"> дней со дня предоставления счета на основании </w:t>
            </w:r>
            <w:r w:rsidRPr="005100C5">
              <w:rPr>
                <w:sz w:val="20"/>
                <w:szCs w:val="20"/>
              </w:rPr>
              <w:t xml:space="preserve">Акта о </w:t>
            </w:r>
            <w:r>
              <w:rPr>
                <w:sz w:val="20"/>
                <w:szCs w:val="20"/>
              </w:rPr>
              <w:t>передаче прав</w:t>
            </w:r>
            <w:r w:rsidRPr="00B8171C">
              <w:rPr>
                <w:sz w:val="20"/>
                <w:szCs w:val="20"/>
              </w:rPr>
              <w:t xml:space="preserve">, подписанной </w:t>
            </w:r>
            <w:r>
              <w:rPr>
                <w:sz w:val="20"/>
                <w:szCs w:val="20"/>
              </w:rPr>
              <w:t>Лицензиатом</w:t>
            </w:r>
            <w:r w:rsidRPr="00B8171C">
              <w:rPr>
                <w:sz w:val="20"/>
                <w:szCs w:val="20"/>
              </w:rPr>
              <w:t xml:space="preserve"> и </w:t>
            </w:r>
            <w:r>
              <w:rPr>
                <w:sz w:val="20"/>
                <w:szCs w:val="20"/>
              </w:rPr>
              <w:t>Сублицензиатом</w:t>
            </w:r>
            <w:r w:rsidRPr="00B8171C">
              <w:rPr>
                <w:sz w:val="20"/>
                <w:szCs w:val="20"/>
              </w:rPr>
              <w:t xml:space="preserve">, путем перечисления денежных средств на расчетный счет </w:t>
            </w:r>
            <w:r>
              <w:rPr>
                <w:sz w:val="20"/>
                <w:szCs w:val="20"/>
              </w:rPr>
              <w:t>Лицензиата</w:t>
            </w:r>
            <w:r w:rsidRPr="00B8171C">
              <w:rPr>
                <w:sz w:val="20"/>
                <w:szCs w:val="20"/>
              </w:rPr>
              <w:t xml:space="preserve">. Датой оплаты является день списания денежных средств с расчетного счета </w:t>
            </w:r>
            <w:r>
              <w:rPr>
                <w:sz w:val="20"/>
                <w:szCs w:val="20"/>
              </w:rPr>
              <w:t>Сублицензиата</w:t>
            </w:r>
            <w:r w:rsidRPr="00B8171C">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11AFF"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4943">
              <w:rPr>
                <w:sz w:val="20"/>
                <w:szCs w:val="20"/>
              </w:rPr>
              <w:t>:</w:t>
            </w:r>
          </w:p>
          <w:p w:rsidR="00487F7E" w:rsidRPr="00FE2446" w:rsidRDefault="00BF2064" w:rsidP="00BF2064">
            <w:pPr>
              <w:ind w:firstLine="34"/>
              <w:jc w:val="both"/>
              <w:rPr>
                <w:sz w:val="20"/>
                <w:szCs w:val="20"/>
              </w:rPr>
            </w:pPr>
            <w:r>
              <w:rPr>
                <w:sz w:val="20"/>
                <w:szCs w:val="20"/>
              </w:rPr>
              <w:t xml:space="preserve">- </w:t>
            </w:r>
            <w:r w:rsidR="00853355">
              <w:rPr>
                <w:b/>
                <w:sz w:val="20"/>
                <w:szCs w:val="20"/>
              </w:rPr>
              <w:t>наличие</w:t>
            </w:r>
            <w:r w:rsidRPr="006859F9">
              <w:rPr>
                <w:b/>
                <w:sz w:val="20"/>
                <w:szCs w:val="20"/>
              </w:rPr>
              <w:t xml:space="preserve"> документа, подтверждающего право на передачу неисключительных прав на антивирусное программное обеспечение (в соответствии с положениями ч.4 Гражданского кодекса РФ)</w:t>
            </w:r>
            <w:r w:rsidRPr="006859F9">
              <w:rPr>
                <w:b/>
                <w:i/>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FE2446">
              <w:rPr>
                <w:sz w:val="20"/>
                <w:szCs w:val="20"/>
              </w:rPr>
              <w:lastRenderedPageBreak/>
              <w:t>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w:t>
            </w:r>
            <w:r w:rsidR="00487F7E" w:rsidRPr="00FE2446">
              <w:rPr>
                <w:sz w:val="20"/>
                <w:szCs w:val="20"/>
              </w:rPr>
              <w:lastRenderedPageBreak/>
              <w:t>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0524E">
            <w:pPr>
              <w:jc w:val="both"/>
              <w:rPr>
                <w:sz w:val="20"/>
                <w:szCs w:val="20"/>
              </w:rPr>
            </w:pPr>
            <w:r w:rsidRPr="00FE2446">
              <w:rPr>
                <w:sz w:val="20"/>
                <w:szCs w:val="20"/>
              </w:rPr>
              <w:t>«</w:t>
            </w:r>
            <w:r w:rsidR="00BF2064">
              <w:rPr>
                <w:sz w:val="20"/>
                <w:szCs w:val="20"/>
              </w:rPr>
              <w:t>2</w:t>
            </w:r>
            <w:r w:rsidR="0080524E">
              <w:rPr>
                <w:sz w:val="20"/>
                <w:szCs w:val="20"/>
              </w:rPr>
              <w:t>9</w:t>
            </w:r>
            <w:r w:rsidR="00487F7E" w:rsidRPr="00FE2446">
              <w:rPr>
                <w:sz w:val="20"/>
                <w:szCs w:val="20"/>
              </w:rPr>
              <w:t xml:space="preserve">» </w:t>
            </w:r>
            <w:r w:rsidR="00BF2064">
              <w:rPr>
                <w:sz w:val="20"/>
                <w:szCs w:val="20"/>
              </w:rPr>
              <w:t>июня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0524E">
              <w:rPr>
                <w:b/>
                <w:sz w:val="20"/>
                <w:szCs w:val="20"/>
              </w:rPr>
              <w:t>30</w:t>
            </w:r>
            <w:r w:rsidRPr="00485047">
              <w:rPr>
                <w:b/>
                <w:sz w:val="20"/>
                <w:szCs w:val="20"/>
              </w:rPr>
              <w:t>»</w:t>
            </w:r>
            <w:r w:rsidR="002C5DC9">
              <w:rPr>
                <w:b/>
                <w:sz w:val="20"/>
                <w:szCs w:val="20"/>
              </w:rPr>
              <w:t xml:space="preserve"> </w:t>
            </w:r>
            <w:r w:rsidR="00BF2064">
              <w:rPr>
                <w:b/>
                <w:sz w:val="20"/>
                <w:szCs w:val="20"/>
              </w:rPr>
              <w:t>июня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0524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0524E">
              <w:rPr>
                <w:b/>
                <w:sz w:val="20"/>
                <w:szCs w:val="20"/>
              </w:rPr>
              <w:t>30</w:t>
            </w:r>
            <w:r w:rsidR="00487F7E" w:rsidRPr="00485047">
              <w:rPr>
                <w:b/>
                <w:sz w:val="20"/>
                <w:szCs w:val="20"/>
              </w:rPr>
              <w:t xml:space="preserve">» </w:t>
            </w:r>
            <w:r w:rsidR="00BF2064">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FE2446">
              <w:rPr>
                <w:b/>
                <w:sz w:val="20"/>
                <w:szCs w:val="20"/>
              </w:rPr>
              <w:lastRenderedPageBreak/>
              <w:t>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B062D"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B062D"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w:t>
            </w:r>
            <w:r w:rsidRPr="00F52E72">
              <w:rPr>
                <w:sz w:val="20"/>
                <w:szCs w:val="20"/>
                <w:highlight w:val="yellow"/>
              </w:rPr>
              <w:lastRenderedPageBreak/>
              <w:t>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547A16">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77164D">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w:t>
            </w:r>
            <w:r w:rsidRPr="00FE2446">
              <w:rPr>
                <w:bCs/>
                <w:sz w:val="20"/>
                <w:szCs w:val="20"/>
              </w:rPr>
              <w:lastRenderedPageBreak/>
              <w:t xml:space="preserve">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w:t>
            </w:r>
            <w:r w:rsidRPr="00FE2446">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w:t>
            </w:r>
            <w:r w:rsidRPr="00FE2446">
              <w:rPr>
                <w:rFonts w:ascii="Times New Roman" w:hAnsi="Times New Roman" w:cs="Times New Roman"/>
                <w:color w:val="auto"/>
                <w:sz w:val="20"/>
                <w:szCs w:val="20"/>
              </w:rPr>
              <w:lastRenderedPageBreak/>
              <w:t>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C336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C336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w:t>
            </w:r>
            <w:r w:rsidRPr="00FE2446">
              <w:rPr>
                <w:rFonts w:ascii="Times New Roman" w:hAnsi="Times New Roman" w:cs="Times New Roman"/>
                <w:color w:val="auto"/>
                <w:sz w:val="20"/>
                <w:szCs w:val="20"/>
              </w:rPr>
              <w:lastRenderedPageBreak/>
              <w:t>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6E3ED8" w:rsidRDefault="006E3ED8" w:rsidP="000E4C5A">
      <w:pPr>
        <w:jc w:val="center"/>
        <w:outlineLvl w:val="1"/>
        <w:rPr>
          <w:rFonts w:ascii="Cuprum" w:hAnsi="Cuprum" w:cs="Tahoma"/>
          <w:b/>
          <w:bCs/>
          <w:sz w:val="22"/>
          <w:szCs w:val="22"/>
        </w:rPr>
      </w:pPr>
    </w:p>
    <w:p w:rsidR="006E3ED8" w:rsidRDefault="006E3ED8" w:rsidP="000E4C5A">
      <w:pPr>
        <w:jc w:val="center"/>
        <w:outlineLvl w:val="1"/>
        <w:rPr>
          <w:rFonts w:ascii="Cuprum" w:hAnsi="Cuprum" w:cs="Tahoma"/>
          <w:b/>
          <w:bCs/>
          <w:sz w:val="22"/>
          <w:szCs w:val="22"/>
        </w:rPr>
      </w:pPr>
    </w:p>
    <w:p w:rsidR="006E3ED8" w:rsidRDefault="006E3ED8" w:rsidP="000E4C5A">
      <w:pPr>
        <w:jc w:val="center"/>
        <w:outlineLvl w:val="1"/>
        <w:rPr>
          <w:rFonts w:ascii="Cuprum" w:hAnsi="Cuprum" w:cs="Tahoma"/>
          <w:b/>
          <w:bCs/>
          <w:sz w:val="22"/>
          <w:szCs w:val="22"/>
        </w:rPr>
      </w:pPr>
    </w:p>
    <w:p w:rsidR="006E3ED8" w:rsidRDefault="006E3ED8"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1B062D" w:rsidRDefault="001B062D" w:rsidP="00732CF3">
      <w:pPr>
        <w:jc w:val="right"/>
        <w:rPr>
          <w:b/>
          <w:bCs/>
          <w:sz w:val="20"/>
          <w:szCs w:val="20"/>
        </w:rPr>
      </w:pPr>
    </w:p>
    <w:p w:rsidR="00B8322C" w:rsidRPr="0080524E" w:rsidRDefault="00694F14" w:rsidP="00732CF3">
      <w:pPr>
        <w:jc w:val="right"/>
        <w:rPr>
          <w:b/>
          <w:bCs/>
          <w:sz w:val="20"/>
          <w:szCs w:val="20"/>
        </w:rPr>
      </w:pPr>
      <w:r w:rsidRPr="0080524E">
        <w:rPr>
          <w:b/>
          <w:bCs/>
          <w:sz w:val="20"/>
          <w:szCs w:val="20"/>
        </w:rPr>
        <w:lastRenderedPageBreak/>
        <w:t xml:space="preserve">Приложение № 1 </w:t>
      </w:r>
    </w:p>
    <w:p w:rsidR="00950B06" w:rsidRPr="0080524E" w:rsidRDefault="00694F14" w:rsidP="00950B06">
      <w:pPr>
        <w:jc w:val="right"/>
        <w:rPr>
          <w:b/>
          <w:kern w:val="32"/>
          <w:sz w:val="20"/>
          <w:szCs w:val="20"/>
        </w:rPr>
      </w:pPr>
      <w:r w:rsidRPr="0080524E">
        <w:rPr>
          <w:b/>
          <w:bCs/>
          <w:sz w:val="20"/>
          <w:szCs w:val="20"/>
        </w:rPr>
        <w:t xml:space="preserve">к </w:t>
      </w:r>
      <w:r w:rsidR="00B8322C" w:rsidRPr="0080524E">
        <w:rPr>
          <w:b/>
          <w:kern w:val="32"/>
          <w:sz w:val="20"/>
          <w:szCs w:val="20"/>
        </w:rPr>
        <w:t xml:space="preserve">Извещению </w:t>
      </w:r>
      <w:r w:rsidR="00950B06" w:rsidRPr="0080524E">
        <w:rPr>
          <w:b/>
          <w:kern w:val="32"/>
          <w:sz w:val="20"/>
          <w:szCs w:val="20"/>
        </w:rPr>
        <w:t>о проведении закупки</w:t>
      </w:r>
    </w:p>
    <w:p w:rsidR="00950B06" w:rsidRPr="0080524E" w:rsidRDefault="006E3ED8" w:rsidP="00950B06">
      <w:pPr>
        <w:jc w:val="right"/>
        <w:rPr>
          <w:b/>
          <w:kern w:val="32"/>
          <w:sz w:val="20"/>
          <w:szCs w:val="20"/>
        </w:rPr>
      </w:pPr>
      <w:r w:rsidRPr="0080524E">
        <w:rPr>
          <w:b/>
          <w:kern w:val="32"/>
          <w:sz w:val="20"/>
          <w:szCs w:val="20"/>
        </w:rPr>
        <w:t>на п</w:t>
      </w:r>
      <w:r w:rsidR="00BF2064" w:rsidRPr="0080524E">
        <w:rPr>
          <w:b/>
          <w:kern w:val="32"/>
          <w:sz w:val="20"/>
          <w:szCs w:val="20"/>
        </w:rPr>
        <w:t>ередач</w:t>
      </w:r>
      <w:r w:rsidRPr="0080524E">
        <w:rPr>
          <w:b/>
          <w:kern w:val="32"/>
          <w:sz w:val="20"/>
          <w:szCs w:val="20"/>
        </w:rPr>
        <w:t>у</w:t>
      </w:r>
      <w:r w:rsidR="00BF2064" w:rsidRPr="0080524E">
        <w:rPr>
          <w:b/>
          <w:kern w:val="32"/>
          <w:sz w:val="20"/>
          <w:szCs w:val="20"/>
        </w:rPr>
        <w:t xml:space="preserve"> (продление) неисключительного права на использование антивирусного программного обеспечения KASPERSKY ENDPOINT SECURITY</w:t>
      </w:r>
      <w:r w:rsidR="0077164D" w:rsidRPr="0080524E">
        <w:rPr>
          <w:b/>
          <w:sz w:val="20"/>
          <w:szCs w:val="20"/>
        </w:rPr>
        <w:t xml:space="preserve"> </w:t>
      </w:r>
      <w:r w:rsidR="00950B06" w:rsidRPr="0080524E">
        <w:rPr>
          <w:b/>
          <w:kern w:val="32"/>
          <w:sz w:val="20"/>
          <w:szCs w:val="20"/>
        </w:rPr>
        <w:t>путем запроса котировок в электронной форме,</w:t>
      </w:r>
    </w:p>
    <w:p w:rsidR="00950B06" w:rsidRPr="0080524E" w:rsidRDefault="00950B06" w:rsidP="00950B06">
      <w:pPr>
        <w:jc w:val="right"/>
        <w:rPr>
          <w:b/>
          <w:kern w:val="32"/>
          <w:sz w:val="20"/>
          <w:szCs w:val="20"/>
        </w:rPr>
      </w:pPr>
      <w:r w:rsidRPr="0080524E">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80524E" w:rsidRDefault="00694F14" w:rsidP="00950B06">
      <w:pPr>
        <w:jc w:val="right"/>
        <w:outlineLvl w:val="1"/>
        <w:rPr>
          <w:b/>
          <w:bCs/>
          <w:sz w:val="20"/>
          <w:szCs w:val="20"/>
        </w:rPr>
      </w:pPr>
      <w:r w:rsidRPr="0080524E">
        <w:rPr>
          <w:b/>
          <w:kern w:val="32"/>
          <w:sz w:val="20"/>
          <w:szCs w:val="20"/>
        </w:rPr>
        <w:t xml:space="preserve">№ </w:t>
      </w:r>
      <w:r w:rsidR="00BF2064" w:rsidRPr="0080524E">
        <w:rPr>
          <w:b/>
          <w:kern w:val="32"/>
          <w:sz w:val="20"/>
          <w:szCs w:val="20"/>
        </w:rPr>
        <w:t>179-20</w:t>
      </w:r>
    </w:p>
    <w:p w:rsidR="00937DBB" w:rsidRPr="0080524E" w:rsidRDefault="00937DBB" w:rsidP="00567C14">
      <w:pPr>
        <w:jc w:val="center"/>
        <w:rPr>
          <w:b/>
          <w:bCs/>
          <w:sz w:val="20"/>
          <w:szCs w:val="20"/>
        </w:rPr>
      </w:pPr>
      <w:r w:rsidRPr="0080524E">
        <w:rPr>
          <w:b/>
          <w:bCs/>
          <w:sz w:val="20"/>
          <w:szCs w:val="20"/>
        </w:rPr>
        <w:t>Техническое задание</w:t>
      </w:r>
    </w:p>
    <w:p w:rsidR="007145FB" w:rsidRPr="0080524E" w:rsidRDefault="0080524E" w:rsidP="00567C14">
      <w:pPr>
        <w:pStyle w:val="14"/>
        <w:ind w:left="0" w:firstLine="0"/>
        <w:jc w:val="center"/>
        <w:rPr>
          <w:b/>
          <w:bCs/>
          <w:sz w:val="20"/>
        </w:rPr>
      </w:pPr>
      <w:r w:rsidRPr="0080524E">
        <w:rPr>
          <w:b/>
          <w:bCs/>
          <w:sz w:val="20"/>
        </w:rPr>
        <w:t>н</w:t>
      </w:r>
      <w:r w:rsidR="006E3ED8" w:rsidRPr="0080524E">
        <w:rPr>
          <w:b/>
          <w:bCs/>
          <w:sz w:val="20"/>
        </w:rPr>
        <w:t>а п</w:t>
      </w:r>
      <w:r w:rsidR="00BF2064" w:rsidRPr="0080524E">
        <w:rPr>
          <w:b/>
          <w:bCs/>
          <w:sz w:val="20"/>
        </w:rPr>
        <w:t>ередач</w:t>
      </w:r>
      <w:r w:rsidR="006E3ED8" w:rsidRPr="0080524E">
        <w:rPr>
          <w:b/>
          <w:bCs/>
          <w:sz w:val="20"/>
        </w:rPr>
        <w:t>у</w:t>
      </w:r>
      <w:r w:rsidR="00BF2064" w:rsidRPr="0080524E">
        <w:rPr>
          <w:b/>
          <w:bCs/>
          <w:sz w:val="20"/>
        </w:rPr>
        <w:t xml:space="preserve"> (продление) неисключительного права на использование антивирусного программного обеспечения KASPERSKY ENDPOINT SECURITY</w:t>
      </w:r>
    </w:p>
    <w:tbl>
      <w:tblPr>
        <w:tblW w:w="11199" w:type="dxa"/>
        <w:tblInd w:w="-601" w:type="dxa"/>
        <w:tblLayout w:type="fixed"/>
        <w:tblLook w:val="04A0"/>
      </w:tblPr>
      <w:tblGrid>
        <w:gridCol w:w="567"/>
        <w:gridCol w:w="1843"/>
        <w:gridCol w:w="5954"/>
        <w:gridCol w:w="709"/>
        <w:gridCol w:w="850"/>
        <w:gridCol w:w="1276"/>
      </w:tblGrid>
      <w:tr w:rsidR="006E3ED8" w:rsidRPr="0080524E" w:rsidTr="0080524E">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ED8" w:rsidRPr="0080524E" w:rsidRDefault="006E3ED8" w:rsidP="0080524E">
            <w:pPr>
              <w:jc w:val="center"/>
              <w:rPr>
                <w:b/>
                <w:color w:val="000000"/>
                <w:sz w:val="20"/>
                <w:szCs w:val="20"/>
              </w:rPr>
            </w:pPr>
            <w:r w:rsidRPr="0080524E">
              <w:rPr>
                <w:b/>
                <w:color w:val="000000"/>
                <w:sz w:val="20"/>
                <w:szCs w:val="20"/>
              </w:rPr>
              <w:t xml:space="preserve">№ </w:t>
            </w:r>
            <w:proofErr w:type="spellStart"/>
            <w:r w:rsidRPr="0080524E">
              <w:rPr>
                <w:b/>
                <w:color w:val="000000"/>
                <w:sz w:val="20"/>
                <w:szCs w:val="20"/>
              </w:rPr>
              <w:t>п</w:t>
            </w:r>
            <w:proofErr w:type="spellEnd"/>
            <w:r w:rsidRPr="0080524E">
              <w:rPr>
                <w:b/>
                <w:color w:val="000000"/>
                <w:sz w:val="20"/>
                <w:szCs w:val="20"/>
              </w:rPr>
              <w:t>/</w:t>
            </w:r>
            <w:proofErr w:type="spellStart"/>
            <w:r w:rsidRPr="0080524E">
              <w:rPr>
                <w:b/>
                <w:color w:val="000000"/>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ED8" w:rsidRPr="0080524E" w:rsidRDefault="006E3ED8" w:rsidP="00853355">
            <w:pPr>
              <w:jc w:val="center"/>
              <w:rPr>
                <w:b/>
                <w:color w:val="000000"/>
                <w:sz w:val="20"/>
                <w:szCs w:val="20"/>
              </w:rPr>
            </w:pPr>
            <w:r w:rsidRPr="0080524E">
              <w:rPr>
                <w:b/>
                <w:sz w:val="20"/>
                <w:szCs w:val="20"/>
              </w:rPr>
              <w:t>Наименование товара, работ, услуг</w:t>
            </w:r>
          </w:p>
        </w:tc>
        <w:tc>
          <w:tcPr>
            <w:tcW w:w="5954" w:type="dxa"/>
            <w:tcBorders>
              <w:top w:val="single" w:sz="4" w:space="0" w:color="auto"/>
              <w:left w:val="nil"/>
              <w:bottom w:val="single" w:sz="4" w:space="0" w:color="auto"/>
              <w:right w:val="single" w:sz="4" w:space="0" w:color="auto"/>
            </w:tcBorders>
            <w:vAlign w:val="center"/>
          </w:tcPr>
          <w:p w:rsidR="006E3ED8" w:rsidRPr="0080524E" w:rsidRDefault="006E3ED8" w:rsidP="0080524E">
            <w:pPr>
              <w:jc w:val="center"/>
              <w:rPr>
                <w:b/>
                <w:color w:val="000000"/>
                <w:sz w:val="20"/>
                <w:szCs w:val="20"/>
              </w:rPr>
            </w:pPr>
            <w:r w:rsidRPr="0080524E">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ED8" w:rsidRPr="0080524E" w:rsidRDefault="006E3ED8" w:rsidP="0080524E">
            <w:pPr>
              <w:jc w:val="center"/>
              <w:rPr>
                <w:b/>
                <w:color w:val="000000"/>
                <w:sz w:val="20"/>
                <w:szCs w:val="20"/>
              </w:rPr>
            </w:pPr>
            <w:r w:rsidRPr="0080524E">
              <w:rPr>
                <w:b/>
                <w:color w:val="000000"/>
                <w:sz w:val="20"/>
                <w:szCs w:val="20"/>
              </w:rPr>
              <w:t xml:space="preserve">Ед. </w:t>
            </w:r>
            <w:proofErr w:type="spellStart"/>
            <w:r w:rsidRPr="0080524E">
              <w:rPr>
                <w:b/>
                <w:color w:val="000000"/>
                <w:sz w:val="20"/>
                <w:szCs w:val="20"/>
              </w:rPr>
              <w:t>изм</w:t>
            </w:r>
            <w:proofErr w:type="spellEnd"/>
            <w:r w:rsidRPr="0080524E">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E3ED8" w:rsidRPr="0080524E" w:rsidRDefault="006E3ED8" w:rsidP="0080524E">
            <w:pPr>
              <w:jc w:val="center"/>
              <w:rPr>
                <w:b/>
                <w:color w:val="000000"/>
                <w:sz w:val="20"/>
                <w:szCs w:val="20"/>
              </w:rPr>
            </w:pPr>
            <w:r w:rsidRPr="0080524E">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6E3ED8" w:rsidRPr="0080524E" w:rsidRDefault="006E3ED8" w:rsidP="0080524E">
            <w:pPr>
              <w:jc w:val="center"/>
              <w:rPr>
                <w:b/>
                <w:color w:val="000000"/>
                <w:sz w:val="20"/>
                <w:szCs w:val="20"/>
              </w:rPr>
            </w:pPr>
            <w:r w:rsidRPr="0080524E">
              <w:rPr>
                <w:b/>
                <w:color w:val="000000"/>
                <w:sz w:val="20"/>
                <w:szCs w:val="20"/>
              </w:rPr>
              <w:t>Начальная (максимальная)* цена за ед., руб.</w:t>
            </w:r>
          </w:p>
        </w:tc>
      </w:tr>
      <w:tr w:rsidR="006E3ED8" w:rsidRPr="0080524E" w:rsidTr="0080524E">
        <w:trPr>
          <w:trHeight w:val="4184"/>
        </w:trPr>
        <w:tc>
          <w:tcPr>
            <w:tcW w:w="567" w:type="dxa"/>
            <w:tcBorders>
              <w:top w:val="single" w:sz="4" w:space="0" w:color="auto"/>
              <w:left w:val="single" w:sz="4" w:space="0" w:color="auto"/>
              <w:bottom w:val="single" w:sz="4" w:space="0" w:color="auto"/>
              <w:right w:val="nil"/>
            </w:tcBorders>
            <w:shd w:val="clear" w:color="auto" w:fill="auto"/>
          </w:tcPr>
          <w:p w:rsidR="006E3ED8" w:rsidRPr="0080524E" w:rsidRDefault="006E3ED8" w:rsidP="0080524E">
            <w:pPr>
              <w:jc w:val="center"/>
              <w:rPr>
                <w:sz w:val="20"/>
                <w:szCs w:val="20"/>
              </w:rPr>
            </w:pPr>
            <w:r w:rsidRPr="0080524E">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3ED8" w:rsidRPr="0080524E" w:rsidRDefault="006E3ED8" w:rsidP="00853355">
            <w:pPr>
              <w:rPr>
                <w:bCs/>
                <w:sz w:val="20"/>
                <w:szCs w:val="20"/>
              </w:rPr>
            </w:pPr>
            <w:r w:rsidRPr="0080524E">
              <w:rPr>
                <w:sz w:val="20"/>
                <w:szCs w:val="20"/>
              </w:rPr>
              <w:t xml:space="preserve">Продление неисключительных прав на антивирусное программное обеспечение </w:t>
            </w:r>
            <w:proofErr w:type="spellStart"/>
            <w:r w:rsidRPr="0080524E">
              <w:rPr>
                <w:color w:val="000000"/>
                <w:sz w:val="20"/>
                <w:szCs w:val="20"/>
              </w:rPr>
              <w:t>KasperskyEndpointSecurity</w:t>
            </w:r>
            <w:proofErr w:type="spellEnd"/>
            <w:r w:rsidRPr="0080524E">
              <w:rPr>
                <w:color w:val="000000"/>
                <w:sz w:val="20"/>
                <w:szCs w:val="20"/>
              </w:rPr>
              <w:t xml:space="preserve"> для бизнеса – Расширенный </w:t>
            </w:r>
            <w:proofErr w:type="spellStart"/>
            <w:r w:rsidRPr="0080524E">
              <w:rPr>
                <w:color w:val="000000"/>
                <w:sz w:val="20"/>
                <w:szCs w:val="20"/>
              </w:rPr>
              <w:t>RussianEdition</w:t>
            </w:r>
            <w:proofErr w:type="spellEnd"/>
            <w:r w:rsidRPr="0080524E">
              <w:rPr>
                <w:color w:val="000000"/>
                <w:sz w:val="20"/>
                <w:szCs w:val="20"/>
              </w:rPr>
              <w:t xml:space="preserve">. 250-499 </w:t>
            </w:r>
            <w:proofErr w:type="spellStart"/>
            <w:r w:rsidRPr="0080524E">
              <w:rPr>
                <w:color w:val="000000"/>
                <w:sz w:val="20"/>
                <w:szCs w:val="20"/>
              </w:rPr>
              <w:t>Node</w:t>
            </w:r>
            <w:proofErr w:type="spellEnd"/>
            <w:r w:rsidRPr="0080524E">
              <w:rPr>
                <w:sz w:val="20"/>
                <w:szCs w:val="20"/>
              </w:rPr>
              <w:t xml:space="preserve"> </w:t>
            </w:r>
            <w:proofErr w:type="spellStart"/>
            <w:r w:rsidRPr="0080524E">
              <w:rPr>
                <w:color w:val="000000"/>
                <w:sz w:val="20"/>
                <w:szCs w:val="20"/>
              </w:rPr>
              <w:t>Node</w:t>
            </w:r>
            <w:proofErr w:type="spellEnd"/>
            <w:r w:rsidRPr="0080524E">
              <w:rPr>
                <w:color w:val="000000"/>
                <w:sz w:val="20"/>
                <w:szCs w:val="20"/>
              </w:rPr>
              <w:t xml:space="preserve"> 1 </w:t>
            </w:r>
            <w:proofErr w:type="spellStart"/>
            <w:r w:rsidRPr="0080524E">
              <w:rPr>
                <w:color w:val="000000"/>
                <w:sz w:val="20"/>
                <w:szCs w:val="20"/>
              </w:rPr>
              <w:t>year</w:t>
            </w:r>
            <w:proofErr w:type="spellEnd"/>
            <w:r w:rsidRPr="0080524E">
              <w:rPr>
                <w:color w:val="000000"/>
                <w:sz w:val="20"/>
                <w:szCs w:val="20"/>
              </w:rPr>
              <w:t xml:space="preserve"> </w:t>
            </w:r>
            <w:proofErr w:type="spellStart"/>
            <w:r w:rsidRPr="0080524E">
              <w:rPr>
                <w:color w:val="000000"/>
                <w:sz w:val="20"/>
                <w:szCs w:val="20"/>
              </w:rPr>
              <w:t>Renewal</w:t>
            </w:r>
            <w:proofErr w:type="spellEnd"/>
            <w:r w:rsidR="00853355" w:rsidRPr="0080524E">
              <w:rPr>
                <w:b/>
                <w:sz w:val="20"/>
                <w:szCs w:val="20"/>
              </w:rPr>
              <w:t xml:space="preserve"> **</w:t>
            </w:r>
          </w:p>
        </w:tc>
        <w:tc>
          <w:tcPr>
            <w:tcW w:w="5954" w:type="dxa"/>
            <w:tcBorders>
              <w:top w:val="single" w:sz="4" w:space="0" w:color="auto"/>
              <w:left w:val="nil"/>
              <w:bottom w:val="single" w:sz="4" w:space="0" w:color="auto"/>
              <w:right w:val="single" w:sz="4" w:space="0" w:color="auto"/>
            </w:tcBorders>
          </w:tcPr>
          <w:p w:rsidR="006E3ED8" w:rsidRPr="0080524E" w:rsidRDefault="006E3ED8" w:rsidP="0080524E">
            <w:pPr>
              <w:rPr>
                <w:color w:val="000000"/>
                <w:sz w:val="20"/>
                <w:szCs w:val="20"/>
              </w:rPr>
            </w:pPr>
            <w:r w:rsidRPr="0080524E">
              <w:rPr>
                <w:color w:val="000000"/>
                <w:sz w:val="20"/>
                <w:szCs w:val="20"/>
              </w:rPr>
              <w:t>Лицензия на рабочую станцию:</w:t>
            </w:r>
          </w:p>
          <w:p w:rsidR="006E3ED8" w:rsidRPr="0080524E" w:rsidRDefault="006E3ED8" w:rsidP="0080524E">
            <w:pPr>
              <w:widowControl w:val="0"/>
              <w:suppressLineNumbers/>
              <w:suppressAutoHyphens/>
              <w:ind w:firstLine="351"/>
              <w:jc w:val="both"/>
              <w:rPr>
                <w:color w:val="000000"/>
                <w:sz w:val="20"/>
                <w:szCs w:val="20"/>
              </w:rPr>
            </w:pPr>
            <w:r w:rsidRPr="0080524E">
              <w:rPr>
                <w:color w:val="000000"/>
                <w:sz w:val="20"/>
                <w:szCs w:val="20"/>
              </w:rPr>
              <w:t xml:space="preserve">Предоставляется единая лицензия (электронный ключ) на все устройства, где обеспечивается антивирусная защита, а также </w:t>
            </w:r>
            <w:r w:rsidRPr="0080524E">
              <w:rPr>
                <w:sz w:val="20"/>
                <w:szCs w:val="20"/>
              </w:rPr>
              <w:t>установочный комплект сертифицированного дистрибутива с подтверждающими документами ФСТЭК и ФСБ и с соответствующими формулярами.</w:t>
            </w:r>
          </w:p>
          <w:p w:rsidR="006E3ED8" w:rsidRPr="0080524E" w:rsidRDefault="006E3ED8" w:rsidP="0080524E">
            <w:pPr>
              <w:widowControl w:val="0"/>
              <w:suppressLineNumbers/>
              <w:suppressAutoHyphens/>
              <w:ind w:firstLine="317"/>
              <w:jc w:val="both"/>
              <w:rPr>
                <w:color w:val="000000"/>
                <w:sz w:val="20"/>
                <w:szCs w:val="20"/>
              </w:rPr>
            </w:pPr>
            <w:r w:rsidRPr="0080524E">
              <w:rPr>
                <w:color w:val="000000"/>
                <w:sz w:val="20"/>
                <w:szCs w:val="20"/>
              </w:rPr>
              <w:t>Антивирусное программное обеспечение должно обеспечить единой антивирусной защитой персональные компьютеры Заказчика от всех типов вредоносных программ, спама, обеспечить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обеспечить антивирусной защитой серверы Сублицензиата, а также обеспечить возможность централизованного обновления антивирусных баз и возможность централизованного управления антивирусной защитой.</w:t>
            </w:r>
          </w:p>
          <w:p w:rsidR="006E3ED8" w:rsidRPr="0080524E" w:rsidRDefault="006E3ED8" w:rsidP="0080524E">
            <w:pPr>
              <w:widowControl w:val="0"/>
              <w:suppressLineNumbers/>
              <w:suppressAutoHyphens/>
              <w:ind w:firstLine="317"/>
              <w:jc w:val="both"/>
              <w:rPr>
                <w:color w:val="000000"/>
                <w:sz w:val="20"/>
                <w:szCs w:val="20"/>
              </w:rPr>
            </w:pPr>
            <w:r w:rsidRPr="0080524E">
              <w:rPr>
                <w:color w:val="000000"/>
                <w:sz w:val="20"/>
                <w:szCs w:val="20"/>
              </w:rPr>
              <w:t>Программное обеспечение должно иметь сертификат соответствия требованиям безопасности информации Федеральной службы по техническому и экспортному контролю Российской Федерации. Срок действия неисключительного права на использование и воспроизведение программного обеспечения должен составлять не менее 12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3ED8" w:rsidRPr="0080524E" w:rsidRDefault="006E3ED8" w:rsidP="0080524E">
            <w:pPr>
              <w:jc w:val="center"/>
              <w:rPr>
                <w:sz w:val="20"/>
                <w:szCs w:val="20"/>
              </w:rPr>
            </w:pPr>
            <w:r w:rsidRPr="0080524E">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E3ED8" w:rsidRPr="0080524E" w:rsidRDefault="006E3ED8" w:rsidP="0080524E">
            <w:pPr>
              <w:jc w:val="center"/>
              <w:rPr>
                <w:sz w:val="20"/>
                <w:szCs w:val="20"/>
              </w:rPr>
            </w:pPr>
            <w:r w:rsidRPr="0080524E">
              <w:rPr>
                <w:sz w:val="20"/>
                <w:szCs w:val="20"/>
              </w:rPr>
              <w:t>583</w:t>
            </w:r>
          </w:p>
        </w:tc>
        <w:tc>
          <w:tcPr>
            <w:tcW w:w="1276" w:type="dxa"/>
            <w:tcBorders>
              <w:top w:val="single" w:sz="4" w:space="0" w:color="auto"/>
              <w:left w:val="nil"/>
              <w:bottom w:val="single" w:sz="4" w:space="0" w:color="auto"/>
              <w:right w:val="single" w:sz="4" w:space="0" w:color="auto"/>
            </w:tcBorders>
          </w:tcPr>
          <w:p w:rsidR="006E3ED8" w:rsidRPr="0080524E" w:rsidRDefault="0080524E" w:rsidP="0080524E">
            <w:pPr>
              <w:jc w:val="center"/>
              <w:rPr>
                <w:sz w:val="20"/>
                <w:szCs w:val="20"/>
              </w:rPr>
            </w:pPr>
            <w:r w:rsidRPr="0080524E">
              <w:rPr>
                <w:sz w:val="20"/>
                <w:szCs w:val="20"/>
              </w:rPr>
              <w:t>835,76</w:t>
            </w:r>
          </w:p>
        </w:tc>
      </w:tr>
    </w:tbl>
    <w:p w:rsidR="006E3ED8" w:rsidRPr="00853355" w:rsidRDefault="006E3ED8" w:rsidP="00853355">
      <w:pPr>
        <w:autoSpaceDE w:val="0"/>
        <w:autoSpaceDN w:val="0"/>
        <w:adjustRightInd w:val="0"/>
        <w:jc w:val="both"/>
        <w:rPr>
          <w:sz w:val="16"/>
          <w:szCs w:val="16"/>
        </w:rPr>
      </w:pPr>
      <w:r w:rsidRPr="00853355">
        <w:rPr>
          <w:b/>
          <w:sz w:val="16"/>
          <w:szCs w:val="16"/>
        </w:rPr>
        <w:t xml:space="preserve">*- </w:t>
      </w:r>
      <w:r w:rsidRPr="00853355">
        <w:rPr>
          <w:sz w:val="16"/>
          <w:szCs w:val="16"/>
        </w:rPr>
        <w:t>Устанавливается в соответствии с</w:t>
      </w:r>
      <w:r w:rsidRPr="00853355">
        <w:rPr>
          <w:b/>
          <w:sz w:val="16"/>
          <w:szCs w:val="16"/>
        </w:rPr>
        <w:t xml:space="preserve"> </w:t>
      </w:r>
      <w:r w:rsidRPr="00853355">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6E3ED8" w:rsidRPr="00853355" w:rsidRDefault="006E3ED8" w:rsidP="00853355">
      <w:pPr>
        <w:autoSpaceDE w:val="0"/>
        <w:autoSpaceDN w:val="0"/>
        <w:adjustRightInd w:val="0"/>
        <w:ind w:right="-1"/>
        <w:jc w:val="both"/>
        <w:rPr>
          <w:sz w:val="16"/>
          <w:szCs w:val="16"/>
        </w:rPr>
      </w:pPr>
      <w:r w:rsidRPr="00853355">
        <w:rPr>
          <w:sz w:val="16"/>
          <w:szCs w:val="16"/>
        </w:rPr>
        <w:t xml:space="preserve">**- Эквивалент не предусмотрен в связи с тем, что 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w:t>
      </w:r>
    </w:p>
    <w:p w:rsidR="00853355" w:rsidRDefault="00853355" w:rsidP="006E3ED8">
      <w:pPr>
        <w:widowControl w:val="0"/>
        <w:suppressLineNumbers/>
        <w:tabs>
          <w:tab w:val="left" w:pos="72"/>
          <w:tab w:val="left" w:pos="142"/>
        </w:tabs>
        <w:suppressAutoHyphens/>
        <w:ind w:firstLine="709"/>
        <w:jc w:val="both"/>
        <w:rPr>
          <w:color w:val="000000"/>
          <w:sz w:val="20"/>
          <w:szCs w:val="20"/>
        </w:rPr>
      </w:pPr>
    </w:p>
    <w:p w:rsidR="006E3ED8" w:rsidRPr="0080524E" w:rsidRDefault="006E3ED8" w:rsidP="006E3ED8">
      <w:pPr>
        <w:widowControl w:val="0"/>
        <w:suppressLineNumbers/>
        <w:tabs>
          <w:tab w:val="left" w:pos="72"/>
          <w:tab w:val="left" w:pos="142"/>
        </w:tabs>
        <w:suppressAutoHyphens/>
        <w:ind w:firstLine="709"/>
        <w:jc w:val="both"/>
        <w:rPr>
          <w:color w:val="000000"/>
          <w:sz w:val="20"/>
          <w:szCs w:val="20"/>
        </w:rPr>
      </w:pPr>
      <w:r w:rsidRPr="0080524E">
        <w:rPr>
          <w:color w:val="000000"/>
          <w:sz w:val="20"/>
          <w:szCs w:val="20"/>
        </w:rPr>
        <w:t>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6E3ED8" w:rsidRPr="0080524E" w:rsidRDefault="006E3ED8" w:rsidP="006E3ED8">
      <w:pPr>
        <w:widowControl w:val="0"/>
        <w:suppressLineNumbers/>
        <w:tabs>
          <w:tab w:val="left" w:pos="72"/>
          <w:tab w:val="left" w:pos="142"/>
        </w:tabs>
        <w:suppressAutoHyphens/>
        <w:jc w:val="both"/>
        <w:rPr>
          <w:color w:val="000000"/>
          <w:sz w:val="20"/>
          <w:szCs w:val="20"/>
        </w:rPr>
      </w:pPr>
      <w:r w:rsidRPr="0080524E">
        <w:rPr>
          <w:color w:val="000000"/>
          <w:sz w:val="20"/>
          <w:szCs w:val="20"/>
        </w:rPr>
        <w:tab/>
      </w:r>
      <w:r w:rsidRPr="0080524E">
        <w:rPr>
          <w:color w:val="000000"/>
          <w:sz w:val="20"/>
          <w:szCs w:val="20"/>
        </w:rPr>
        <w:tab/>
      </w:r>
      <w:r w:rsidRPr="0080524E">
        <w:rPr>
          <w:color w:val="000000"/>
          <w:sz w:val="20"/>
          <w:szCs w:val="20"/>
        </w:rPr>
        <w:tab/>
        <w:t>2. Лицензиат должен предоставить документы,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6E3ED8" w:rsidRPr="0080524E" w:rsidRDefault="006E3ED8" w:rsidP="006E3ED8">
      <w:pPr>
        <w:widowControl w:val="0"/>
        <w:suppressLineNumbers/>
        <w:tabs>
          <w:tab w:val="left" w:pos="72"/>
          <w:tab w:val="left" w:pos="142"/>
        </w:tabs>
        <w:suppressAutoHyphens/>
        <w:jc w:val="both"/>
        <w:rPr>
          <w:color w:val="000000"/>
          <w:sz w:val="20"/>
          <w:szCs w:val="20"/>
        </w:rPr>
      </w:pPr>
      <w:r w:rsidRPr="0080524E">
        <w:rPr>
          <w:color w:val="000000"/>
          <w:sz w:val="20"/>
          <w:szCs w:val="20"/>
        </w:rPr>
        <w:tab/>
      </w:r>
      <w:r w:rsidRPr="0080524E">
        <w:rPr>
          <w:color w:val="000000"/>
          <w:sz w:val="20"/>
          <w:szCs w:val="20"/>
        </w:rPr>
        <w:tab/>
      </w:r>
      <w:r w:rsidRPr="0080524E">
        <w:rPr>
          <w:color w:val="000000"/>
          <w:sz w:val="20"/>
          <w:szCs w:val="20"/>
        </w:rPr>
        <w:tab/>
        <w:t>3.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6E3ED8" w:rsidRPr="0080524E" w:rsidRDefault="006E3ED8" w:rsidP="006E3ED8">
      <w:pPr>
        <w:widowControl w:val="0"/>
        <w:suppressLineNumbers/>
        <w:tabs>
          <w:tab w:val="left" w:pos="72"/>
          <w:tab w:val="left" w:pos="142"/>
        </w:tabs>
        <w:suppressAutoHyphens/>
        <w:jc w:val="both"/>
        <w:rPr>
          <w:color w:val="000000"/>
          <w:sz w:val="20"/>
          <w:szCs w:val="20"/>
        </w:rPr>
      </w:pPr>
      <w:r w:rsidRPr="0080524E">
        <w:rPr>
          <w:color w:val="000000"/>
          <w:sz w:val="20"/>
          <w:szCs w:val="20"/>
        </w:rPr>
        <w:tab/>
      </w:r>
      <w:r w:rsidRPr="0080524E">
        <w:rPr>
          <w:color w:val="000000"/>
          <w:sz w:val="20"/>
          <w:szCs w:val="20"/>
        </w:rPr>
        <w:tab/>
      </w:r>
      <w:r w:rsidRPr="0080524E">
        <w:rPr>
          <w:color w:val="000000"/>
          <w:sz w:val="20"/>
          <w:szCs w:val="20"/>
        </w:rPr>
        <w:tab/>
        <w:t>4. Лицензиат должен предоставить продление неисключительных прав на антивирусное программное обеспечение, в полном объеме.</w:t>
      </w:r>
    </w:p>
    <w:p w:rsidR="006E3ED8" w:rsidRPr="0080524E" w:rsidRDefault="006E3ED8" w:rsidP="006E3ED8">
      <w:pPr>
        <w:widowControl w:val="0"/>
        <w:suppressLineNumbers/>
        <w:tabs>
          <w:tab w:val="left" w:pos="72"/>
          <w:tab w:val="left" w:pos="142"/>
        </w:tabs>
        <w:suppressAutoHyphens/>
        <w:jc w:val="both"/>
        <w:rPr>
          <w:color w:val="000000"/>
          <w:sz w:val="20"/>
          <w:szCs w:val="20"/>
        </w:rPr>
      </w:pPr>
      <w:r w:rsidRPr="0080524E">
        <w:rPr>
          <w:color w:val="000000"/>
          <w:sz w:val="20"/>
          <w:szCs w:val="20"/>
        </w:rPr>
        <w:tab/>
      </w:r>
      <w:r w:rsidRPr="0080524E">
        <w:rPr>
          <w:color w:val="000000"/>
          <w:sz w:val="20"/>
          <w:szCs w:val="20"/>
        </w:rPr>
        <w:tab/>
      </w:r>
      <w:r w:rsidRPr="0080524E">
        <w:rPr>
          <w:color w:val="000000"/>
          <w:sz w:val="20"/>
          <w:szCs w:val="20"/>
        </w:rPr>
        <w:tab/>
        <w:t>5. Неисключительные права на использование программного обеспечения переходят к Сублицензиату с момента получения от Лицензиату ключевого файла и лицензионного соглашения (бумажный вариант) действуют в течение 1 года с момента активации ключевого файла.</w:t>
      </w:r>
    </w:p>
    <w:p w:rsidR="006E3ED8" w:rsidRPr="0080524E" w:rsidRDefault="006E3ED8" w:rsidP="006E3ED8">
      <w:pPr>
        <w:widowControl w:val="0"/>
        <w:suppressLineNumbers/>
        <w:tabs>
          <w:tab w:val="left" w:pos="72"/>
          <w:tab w:val="left" w:pos="142"/>
        </w:tabs>
        <w:suppressAutoHyphens/>
        <w:ind w:firstLine="709"/>
        <w:jc w:val="both"/>
        <w:rPr>
          <w:color w:val="000000"/>
          <w:sz w:val="20"/>
          <w:szCs w:val="20"/>
        </w:rPr>
      </w:pPr>
      <w:r w:rsidRPr="0080524E">
        <w:rPr>
          <w:color w:val="000000"/>
          <w:sz w:val="20"/>
          <w:szCs w:val="20"/>
        </w:rPr>
        <w:t>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C6203A" w:rsidRPr="0080524E" w:rsidRDefault="006E3ED8" w:rsidP="006E3ED8">
      <w:pPr>
        <w:ind w:firstLine="708"/>
        <w:jc w:val="both"/>
        <w:rPr>
          <w:b/>
          <w:bCs/>
          <w:sz w:val="20"/>
          <w:szCs w:val="20"/>
        </w:rPr>
      </w:pPr>
      <w:r w:rsidRPr="0080524E">
        <w:rPr>
          <w:color w:val="000000"/>
          <w:sz w:val="20"/>
          <w:szCs w:val="20"/>
        </w:rPr>
        <w:t>7. Срок предоставления гарантии качества: не менее 12 месяцев.</w:t>
      </w:r>
    </w:p>
    <w:p w:rsidR="00086EB5" w:rsidRDefault="00086EB5" w:rsidP="00B15BA8">
      <w:pPr>
        <w:ind w:firstLine="708"/>
        <w:jc w:val="both"/>
        <w:rPr>
          <w:b/>
          <w:bCs/>
          <w:sz w:val="18"/>
          <w:szCs w:val="18"/>
        </w:rPr>
      </w:pPr>
    </w:p>
    <w:p w:rsidR="00853355" w:rsidRDefault="00853355" w:rsidP="00B8322C">
      <w:pPr>
        <w:jc w:val="right"/>
        <w:rPr>
          <w:rFonts w:ascii="Cuprum" w:hAnsi="Cuprum" w:cs="Tahoma"/>
          <w:b/>
          <w:bCs/>
          <w:sz w:val="20"/>
          <w:szCs w:val="20"/>
        </w:rPr>
      </w:pPr>
      <w:bookmarkStart w:id="2" w:name="_GoBack"/>
      <w:bookmarkEnd w:id="2"/>
    </w:p>
    <w:p w:rsidR="00853355" w:rsidRDefault="00853355" w:rsidP="00B8322C">
      <w:pPr>
        <w:jc w:val="right"/>
        <w:rPr>
          <w:rFonts w:ascii="Cuprum" w:hAnsi="Cuprum" w:cs="Tahoma"/>
          <w:b/>
          <w:bCs/>
          <w:sz w:val="20"/>
          <w:szCs w:val="20"/>
        </w:rPr>
      </w:pPr>
    </w:p>
    <w:p w:rsidR="00B8322C" w:rsidRPr="00BE0069" w:rsidRDefault="0080524E"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80524E" w:rsidP="00950B06">
      <w:pPr>
        <w:jc w:val="right"/>
        <w:rPr>
          <w:b/>
          <w:kern w:val="32"/>
          <w:sz w:val="20"/>
          <w:szCs w:val="20"/>
        </w:rPr>
      </w:pPr>
      <w:r>
        <w:rPr>
          <w:b/>
          <w:kern w:val="32"/>
          <w:sz w:val="20"/>
          <w:szCs w:val="20"/>
        </w:rPr>
        <w:t>на п</w:t>
      </w:r>
      <w:r w:rsidR="00BF2064">
        <w:rPr>
          <w:b/>
          <w:kern w:val="32"/>
          <w:sz w:val="20"/>
          <w:szCs w:val="20"/>
        </w:rPr>
        <w:t>ередач</w:t>
      </w:r>
      <w:r>
        <w:rPr>
          <w:b/>
          <w:kern w:val="32"/>
          <w:sz w:val="20"/>
          <w:szCs w:val="20"/>
        </w:rPr>
        <w:t>у</w:t>
      </w:r>
      <w:r w:rsidR="00BF2064">
        <w:rPr>
          <w:b/>
          <w:kern w:val="32"/>
          <w:sz w:val="20"/>
          <w:szCs w:val="20"/>
        </w:rPr>
        <w:t xml:space="preserve"> (продление) неисключительного права на использование антивирусного программного обеспечения KASPERSKY ENDPOINT SECURITY</w:t>
      </w:r>
      <w:r w:rsidR="00B1155D">
        <w:rPr>
          <w:b/>
          <w:sz w:val="20"/>
          <w:szCs w:val="20"/>
        </w:rPr>
        <w:t xml:space="preserve"> </w:t>
      </w:r>
      <w:r w:rsidR="00950B06"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F2064">
        <w:rPr>
          <w:b/>
          <w:kern w:val="32"/>
          <w:sz w:val="20"/>
          <w:szCs w:val="20"/>
        </w:rPr>
        <w:t>179-20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913CBF" w:rsidRDefault="00060FEB" w:rsidP="00060FEB">
      <w:pPr>
        <w:pStyle w:val="af"/>
        <w:widowControl w:val="0"/>
        <w:rPr>
          <w:sz w:val="20"/>
        </w:rPr>
      </w:pPr>
      <w:r w:rsidRPr="00913CBF">
        <w:rPr>
          <w:sz w:val="20"/>
        </w:rPr>
        <w:t xml:space="preserve">Договор № </w:t>
      </w:r>
      <w:r w:rsidR="00BF2064" w:rsidRPr="00913CBF">
        <w:rPr>
          <w:sz w:val="20"/>
        </w:rPr>
        <w:t>179-20</w:t>
      </w:r>
    </w:p>
    <w:p w:rsidR="00D51A9B" w:rsidRPr="00913CBF" w:rsidRDefault="0080524E" w:rsidP="00060FEB">
      <w:pPr>
        <w:widowControl w:val="0"/>
        <w:jc w:val="center"/>
        <w:rPr>
          <w:b/>
          <w:bCs/>
          <w:sz w:val="20"/>
          <w:szCs w:val="20"/>
        </w:rPr>
      </w:pPr>
      <w:r w:rsidRPr="00913CBF">
        <w:rPr>
          <w:b/>
          <w:kern w:val="32"/>
          <w:sz w:val="20"/>
          <w:szCs w:val="20"/>
        </w:rPr>
        <w:t>на передачу (продление) неисключительного права на использование антивирусного программного обеспечения KASPERSKY ENDPOINT SECURITY</w:t>
      </w:r>
    </w:p>
    <w:p w:rsidR="00060FEB" w:rsidRPr="00913CBF" w:rsidRDefault="00060FEB" w:rsidP="00060FEB">
      <w:pPr>
        <w:jc w:val="both"/>
        <w:rPr>
          <w:b/>
          <w:sz w:val="20"/>
          <w:szCs w:val="20"/>
        </w:rPr>
      </w:pPr>
      <w:r w:rsidRPr="00913CBF">
        <w:rPr>
          <w:b/>
          <w:sz w:val="20"/>
          <w:szCs w:val="20"/>
        </w:rPr>
        <w:t xml:space="preserve">        г. Иркутск                                                               </w:t>
      </w:r>
      <w:r w:rsidR="00F16AF2" w:rsidRPr="00913CBF">
        <w:rPr>
          <w:b/>
          <w:sz w:val="20"/>
          <w:szCs w:val="20"/>
        </w:rPr>
        <w:tab/>
      </w:r>
      <w:r w:rsidR="000E2F75" w:rsidRPr="00913CBF">
        <w:rPr>
          <w:b/>
          <w:sz w:val="20"/>
          <w:szCs w:val="20"/>
        </w:rPr>
        <w:tab/>
      </w:r>
      <w:r w:rsidR="00D51A9B" w:rsidRPr="00913CBF">
        <w:rPr>
          <w:b/>
          <w:sz w:val="20"/>
          <w:szCs w:val="20"/>
        </w:rPr>
        <w:tab/>
      </w:r>
      <w:r w:rsidR="00D51A9B" w:rsidRPr="00913CBF">
        <w:rPr>
          <w:b/>
          <w:sz w:val="20"/>
          <w:szCs w:val="20"/>
        </w:rPr>
        <w:tab/>
        <w:t>«___»  _____________  2020</w:t>
      </w:r>
      <w:r w:rsidRPr="00913CBF">
        <w:rPr>
          <w:b/>
          <w:sz w:val="20"/>
          <w:szCs w:val="20"/>
        </w:rPr>
        <w:t xml:space="preserve">г. </w:t>
      </w:r>
    </w:p>
    <w:p w:rsidR="00060FEB" w:rsidRPr="00913CBF" w:rsidRDefault="00060FEB" w:rsidP="00060FEB">
      <w:pPr>
        <w:jc w:val="both"/>
        <w:rPr>
          <w:b/>
          <w:sz w:val="20"/>
          <w:szCs w:val="20"/>
        </w:rPr>
      </w:pPr>
    </w:p>
    <w:p w:rsidR="000E2F75" w:rsidRPr="00913CBF" w:rsidRDefault="000E2F75" w:rsidP="005D7BC9">
      <w:pPr>
        <w:ind w:firstLine="567"/>
        <w:jc w:val="both"/>
        <w:rPr>
          <w:sz w:val="20"/>
          <w:szCs w:val="20"/>
        </w:rPr>
      </w:pPr>
      <w:r w:rsidRPr="00913CBF">
        <w:rPr>
          <w:b/>
          <w:sz w:val="20"/>
          <w:szCs w:val="20"/>
        </w:rPr>
        <w:t>Областное государственное автономное учреждение здравоохранения «Иркутская городская клиническая больница №8»</w:t>
      </w:r>
      <w:r w:rsidRPr="00913CBF">
        <w:rPr>
          <w:sz w:val="20"/>
          <w:szCs w:val="20"/>
        </w:rPr>
        <w:t xml:space="preserve">, именуемое в дальнейшем  </w:t>
      </w:r>
      <w:r w:rsidR="006B706F" w:rsidRPr="00913CBF">
        <w:rPr>
          <w:b/>
          <w:sz w:val="20"/>
          <w:szCs w:val="20"/>
        </w:rPr>
        <w:t>Сублицензиат</w:t>
      </w:r>
      <w:r w:rsidRPr="00913CBF">
        <w:rPr>
          <w:b/>
          <w:sz w:val="20"/>
          <w:szCs w:val="20"/>
        </w:rPr>
        <w:t xml:space="preserve">, </w:t>
      </w:r>
      <w:r w:rsidRPr="00913CBF">
        <w:rPr>
          <w:sz w:val="20"/>
          <w:szCs w:val="20"/>
        </w:rPr>
        <w:t xml:space="preserve">в лице главного врача </w:t>
      </w:r>
      <w:proofErr w:type="spellStart"/>
      <w:r w:rsidRPr="00913CBF">
        <w:rPr>
          <w:sz w:val="20"/>
          <w:szCs w:val="20"/>
        </w:rPr>
        <w:t>Есевой</w:t>
      </w:r>
      <w:proofErr w:type="spellEnd"/>
      <w:r w:rsidRPr="00913CBF">
        <w:rPr>
          <w:sz w:val="20"/>
          <w:szCs w:val="20"/>
        </w:rPr>
        <w:t xml:space="preserve"> Ж</w:t>
      </w:r>
      <w:r w:rsidR="00492996" w:rsidRPr="00913CBF">
        <w:rPr>
          <w:sz w:val="20"/>
          <w:szCs w:val="20"/>
        </w:rPr>
        <w:t xml:space="preserve">анны </w:t>
      </w:r>
      <w:r w:rsidRPr="00913CBF">
        <w:rPr>
          <w:sz w:val="20"/>
          <w:szCs w:val="20"/>
        </w:rPr>
        <w:t>В</w:t>
      </w:r>
      <w:r w:rsidR="00492996" w:rsidRPr="00913CBF">
        <w:rPr>
          <w:sz w:val="20"/>
          <w:szCs w:val="20"/>
        </w:rPr>
        <w:t>ладимировны</w:t>
      </w:r>
      <w:r w:rsidRPr="00913CBF">
        <w:rPr>
          <w:sz w:val="20"/>
          <w:szCs w:val="20"/>
        </w:rPr>
        <w:t xml:space="preserve">, действующего на основании Устава, с одной стороны, и </w:t>
      </w:r>
      <w:r w:rsidRPr="00913CBF">
        <w:rPr>
          <w:b/>
          <w:sz w:val="20"/>
          <w:szCs w:val="20"/>
        </w:rPr>
        <w:t>_______________________________,</w:t>
      </w:r>
      <w:r w:rsidRPr="00913CBF">
        <w:rPr>
          <w:sz w:val="20"/>
          <w:szCs w:val="20"/>
        </w:rPr>
        <w:t xml:space="preserve"> именуемый в дальнейшем </w:t>
      </w:r>
      <w:r w:rsidR="006B706F" w:rsidRPr="00913CBF">
        <w:rPr>
          <w:b/>
          <w:sz w:val="20"/>
          <w:szCs w:val="20"/>
        </w:rPr>
        <w:t>Лицензиат</w:t>
      </w:r>
      <w:r w:rsidRPr="00913CBF">
        <w:rPr>
          <w:sz w:val="20"/>
          <w:szCs w:val="20"/>
        </w:rPr>
        <w:t>, в лице ________________________</w:t>
      </w:r>
      <w:r w:rsidRPr="00913CBF">
        <w:rPr>
          <w:b/>
          <w:sz w:val="20"/>
          <w:szCs w:val="20"/>
        </w:rPr>
        <w:t>,</w:t>
      </w:r>
      <w:r w:rsidRPr="00913CBF">
        <w:rPr>
          <w:sz w:val="20"/>
          <w:szCs w:val="20"/>
        </w:rPr>
        <w:t xml:space="preserve"> действующего на основании ______________, с другой стороны, </w:t>
      </w:r>
      <w:r w:rsidR="00492996" w:rsidRPr="00913CBF">
        <w:rPr>
          <w:sz w:val="20"/>
          <w:szCs w:val="20"/>
        </w:rPr>
        <w:t xml:space="preserve">в дальнейшем совместно именуемые Стороны, </w:t>
      </w:r>
      <w:r w:rsidRPr="00913CBF">
        <w:rPr>
          <w:sz w:val="20"/>
          <w:szCs w:val="20"/>
        </w:rPr>
        <w:t xml:space="preserve">на основании  результатов определения Поставщика путем проведения запроса котировок в электронной </w:t>
      </w:r>
      <w:r w:rsidR="00E51D10" w:rsidRPr="00913CBF">
        <w:rPr>
          <w:sz w:val="20"/>
          <w:szCs w:val="20"/>
        </w:rPr>
        <w:t>форме</w:t>
      </w:r>
      <w:r w:rsidR="00E51D10" w:rsidRPr="00913CBF">
        <w:rPr>
          <w:kern w:val="32"/>
          <w:sz w:val="20"/>
          <w:szCs w:val="20"/>
        </w:rPr>
        <w:t>,</w:t>
      </w:r>
      <w:r w:rsidR="00567C14" w:rsidRPr="00913CBF">
        <w:rPr>
          <w:kern w:val="32"/>
          <w:sz w:val="20"/>
          <w:szCs w:val="20"/>
        </w:rPr>
        <w:t xml:space="preserve"> </w:t>
      </w:r>
      <w:r w:rsidR="00E51D10" w:rsidRPr="00913CBF">
        <w:rPr>
          <w:kern w:val="32"/>
          <w:sz w:val="20"/>
          <w:szCs w:val="20"/>
          <w:highlight w:val="yellow"/>
        </w:rPr>
        <w:t>участниками которого могут являться только субъекты малого и среднего предпринимательства</w:t>
      </w:r>
      <w:r w:rsidR="00567C14" w:rsidRPr="00913CBF">
        <w:rPr>
          <w:kern w:val="32"/>
          <w:sz w:val="20"/>
          <w:szCs w:val="20"/>
        </w:rPr>
        <w:t xml:space="preserve"> </w:t>
      </w:r>
      <w:r w:rsidR="00492996" w:rsidRPr="00913CBF">
        <w:rPr>
          <w:sz w:val="20"/>
          <w:szCs w:val="20"/>
        </w:rPr>
        <w:t>(</w:t>
      </w:r>
      <w:r w:rsidRPr="00913CBF">
        <w:rPr>
          <w:sz w:val="20"/>
          <w:szCs w:val="20"/>
        </w:rPr>
        <w:t>протокол _____________________________ № ____ от _____________</w:t>
      </w:r>
      <w:r w:rsidR="00492996" w:rsidRPr="00913CBF">
        <w:rPr>
          <w:sz w:val="20"/>
          <w:szCs w:val="20"/>
        </w:rPr>
        <w:t>),</w:t>
      </w:r>
      <w:r w:rsidRPr="00913CBF">
        <w:rPr>
          <w:sz w:val="20"/>
          <w:szCs w:val="20"/>
        </w:rPr>
        <w:t xml:space="preserve"> заключили настоящий Договор о нижеследующем:</w:t>
      </w:r>
    </w:p>
    <w:p w:rsidR="00654782" w:rsidRPr="00913CBF" w:rsidRDefault="00654782" w:rsidP="005D7BC9">
      <w:pPr>
        <w:ind w:firstLine="567"/>
        <w:jc w:val="both"/>
        <w:rPr>
          <w:sz w:val="20"/>
          <w:szCs w:val="20"/>
        </w:rPr>
      </w:pPr>
    </w:p>
    <w:p w:rsidR="000E2F75" w:rsidRPr="00913CBF" w:rsidRDefault="005D7BC9" w:rsidP="005D7BC9">
      <w:pPr>
        <w:pStyle w:val="30"/>
        <w:tabs>
          <w:tab w:val="left" w:pos="993"/>
        </w:tabs>
        <w:jc w:val="center"/>
        <w:rPr>
          <w:rFonts w:ascii="Times New Roman" w:hAnsi="Times New Roman"/>
          <w:b/>
        </w:rPr>
      </w:pPr>
      <w:r w:rsidRPr="00913CBF">
        <w:rPr>
          <w:rFonts w:ascii="Times New Roman" w:hAnsi="Times New Roman"/>
          <w:b/>
        </w:rPr>
        <w:t>1. Предмет договора</w:t>
      </w:r>
    </w:p>
    <w:p w:rsidR="000E2F75" w:rsidRPr="00913CBF" w:rsidRDefault="00C6203A" w:rsidP="006B706F">
      <w:pPr>
        <w:widowControl w:val="0"/>
        <w:ind w:firstLine="284"/>
        <w:jc w:val="both"/>
        <w:rPr>
          <w:sz w:val="20"/>
          <w:szCs w:val="20"/>
        </w:rPr>
      </w:pPr>
      <w:r w:rsidRPr="00913CBF">
        <w:rPr>
          <w:sz w:val="20"/>
          <w:szCs w:val="20"/>
        </w:rPr>
        <w:t xml:space="preserve">1.1. </w:t>
      </w:r>
      <w:r w:rsidR="006B706F" w:rsidRPr="00913CBF">
        <w:rPr>
          <w:sz w:val="20"/>
          <w:szCs w:val="20"/>
        </w:rPr>
        <w:t>По настоящему договору Лицензиат обязуется осуществить передачу (продление) неисключительного права на использование антивирусного программного обеспечения (ПО) в соответствии со Спецификацией (Приложение № 1 к настоящему договору) (далее – лицензии) по адресу: г. Иркутск, ул. Ярославского, 300 (4 этаж), а Сублицензиат обязуется принять и оплатить лицензии в порядке и на условиях, определенных настоящим договором.</w:t>
      </w:r>
    </w:p>
    <w:p w:rsidR="00654782" w:rsidRPr="00913CBF" w:rsidRDefault="00654782" w:rsidP="006B706F">
      <w:pPr>
        <w:widowControl w:val="0"/>
        <w:ind w:firstLine="284"/>
        <w:jc w:val="both"/>
        <w:rPr>
          <w:sz w:val="20"/>
          <w:szCs w:val="20"/>
        </w:rPr>
      </w:pPr>
    </w:p>
    <w:p w:rsidR="005D7BC9" w:rsidRPr="00913CBF" w:rsidRDefault="005D7BC9" w:rsidP="005D7BC9">
      <w:pPr>
        <w:widowControl w:val="0"/>
        <w:autoSpaceDE w:val="0"/>
        <w:autoSpaceDN w:val="0"/>
        <w:adjustRightInd w:val="0"/>
        <w:jc w:val="center"/>
        <w:outlineLvl w:val="1"/>
        <w:rPr>
          <w:b/>
          <w:sz w:val="20"/>
          <w:szCs w:val="20"/>
        </w:rPr>
      </w:pPr>
      <w:r w:rsidRPr="00913CBF">
        <w:rPr>
          <w:b/>
          <w:sz w:val="20"/>
          <w:szCs w:val="20"/>
        </w:rPr>
        <w:t>2. Стоимость работ и порядок расчетов</w:t>
      </w:r>
    </w:p>
    <w:p w:rsidR="006B706F" w:rsidRPr="00913CBF" w:rsidRDefault="006B706F" w:rsidP="006B706F">
      <w:pPr>
        <w:ind w:firstLine="284"/>
        <w:jc w:val="both"/>
        <w:rPr>
          <w:sz w:val="20"/>
          <w:szCs w:val="20"/>
        </w:rPr>
      </w:pPr>
      <w:bookmarkStart w:id="3" w:name="Par696"/>
      <w:bookmarkEnd w:id="3"/>
      <w:r w:rsidRPr="00913CBF">
        <w:rPr>
          <w:sz w:val="20"/>
          <w:szCs w:val="20"/>
        </w:rPr>
        <w:t xml:space="preserve">2.1. Цена настоящего договора составляет ______________________ руб. __ коп. (прописью) и включает в себя стоимость 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 НДС (в том случае, если Лицензиат является плательщиком НДС) и другие обязательные платежи (расходы на доставку,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 Цена настоящего договора и валюта платежа устанавливаются в рублях Российской Федерации. </w:t>
      </w:r>
    </w:p>
    <w:p w:rsidR="006B706F" w:rsidRPr="00913CBF" w:rsidRDefault="006B706F" w:rsidP="006B706F">
      <w:pPr>
        <w:widowControl w:val="0"/>
        <w:shd w:val="clear" w:color="auto" w:fill="FFFFFF"/>
        <w:autoSpaceDE w:val="0"/>
        <w:autoSpaceDN w:val="0"/>
        <w:adjustRightInd w:val="0"/>
        <w:ind w:firstLine="284"/>
        <w:jc w:val="both"/>
        <w:rPr>
          <w:sz w:val="20"/>
          <w:szCs w:val="20"/>
        </w:rPr>
      </w:pPr>
      <w:r w:rsidRPr="00913CBF">
        <w:rPr>
          <w:sz w:val="20"/>
          <w:szCs w:val="20"/>
        </w:rPr>
        <w:t>2.2. Оплата по договору производится по факту получения 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 в течение 15 (пятнадцати) рабочих дней со дня предоставления счета на основании Акта о передаче прав, подписанной Лицензиатом и Сублицензиатом, путем перечисления денежных средств на расчетный счет Лицензиата. Днем оплаты считается день списания денежных средств с расчетного счета Сублицензиата.</w:t>
      </w:r>
    </w:p>
    <w:p w:rsidR="006B706F" w:rsidRPr="00913CBF" w:rsidRDefault="006B706F" w:rsidP="006B706F">
      <w:pPr>
        <w:widowControl w:val="0"/>
        <w:shd w:val="clear" w:color="auto" w:fill="FFFFFF"/>
        <w:autoSpaceDE w:val="0"/>
        <w:autoSpaceDN w:val="0"/>
        <w:adjustRightInd w:val="0"/>
        <w:ind w:firstLine="284"/>
        <w:jc w:val="both"/>
        <w:rPr>
          <w:sz w:val="20"/>
          <w:szCs w:val="20"/>
        </w:rPr>
      </w:pPr>
      <w:r w:rsidRPr="00913CBF">
        <w:rPr>
          <w:sz w:val="20"/>
          <w:szCs w:val="20"/>
        </w:rPr>
        <w:t>2.3. Цена договора может быть снижена без изменения предусмотренных договором объема передаваемых прав и иных условий договора по соглашению сторон.</w:t>
      </w:r>
    </w:p>
    <w:p w:rsidR="006B706F" w:rsidRPr="00913CBF" w:rsidRDefault="006B706F" w:rsidP="006B706F">
      <w:pPr>
        <w:widowControl w:val="0"/>
        <w:shd w:val="clear" w:color="auto" w:fill="FFFFFF"/>
        <w:autoSpaceDE w:val="0"/>
        <w:autoSpaceDN w:val="0"/>
        <w:adjustRightInd w:val="0"/>
        <w:ind w:firstLine="284"/>
        <w:jc w:val="both"/>
        <w:rPr>
          <w:sz w:val="20"/>
          <w:szCs w:val="20"/>
        </w:rPr>
      </w:pPr>
      <w:r w:rsidRPr="00913CBF">
        <w:rPr>
          <w:sz w:val="20"/>
          <w:szCs w:val="20"/>
        </w:rPr>
        <w:t xml:space="preserve">2.4. В случае изменения потребности Сублицензиата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6B706F" w:rsidRPr="00913CBF" w:rsidRDefault="006B706F" w:rsidP="006B706F">
      <w:pPr>
        <w:widowControl w:val="0"/>
        <w:shd w:val="clear" w:color="auto" w:fill="FFFFFF"/>
        <w:autoSpaceDE w:val="0"/>
        <w:autoSpaceDN w:val="0"/>
        <w:adjustRightInd w:val="0"/>
        <w:ind w:firstLine="284"/>
        <w:jc w:val="both"/>
        <w:rPr>
          <w:sz w:val="20"/>
          <w:szCs w:val="20"/>
        </w:rPr>
      </w:pPr>
      <w:r w:rsidRPr="00913CBF">
        <w:rPr>
          <w:sz w:val="20"/>
          <w:szCs w:val="20"/>
        </w:rPr>
        <w:t>2.5. В случае неисполнения или ненадлежащего исполнения Лицензиатом обязательств, предусмотренных настоящим Договором, Сублицензиат производит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654782" w:rsidRPr="00913CBF" w:rsidRDefault="00654782" w:rsidP="006B706F">
      <w:pPr>
        <w:widowControl w:val="0"/>
        <w:shd w:val="clear" w:color="auto" w:fill="FFFFFF"/>
        <w:autoSpaceDE w:val="0"/>
        <w:autoSpaceDN w:val="0"/>
        <w:adjustRightInd w:val="0"/>
        <w:ind w:firstLine="284"/>
        <w:jc w:val="both"/>
        <w:rPr>
          <w:sz w:val="20"/>
          <w:szCs w:val="20"/>
        </w:rPr>
      </w:pPr>
    </w:p>
    <w:p w:rsidR="00007C29" w:rsidRPr="00913CBF" w:rsidRDefault="005D7BC9" w:rsidP="005D7BC9">
      <w:pPr>
        <w:jc w:val="center"/>
        <w:rPr>
          <w:sz w:val="20"/>
          <w:szCs w:val="20"/>
        </w:rPr>
      </w:pPr>
      <w:r w:rsidRPr="00913CBF">
        <w:rPr>
          <w:b/>
          <w:sz w:val="20"/>
          <w:szCs w:val="20"/>
        </w:rPr>
        <w:t>3. Обязанности сторон</w:t>
      </w:r>
    </w:p>
    <w:p w:rsidR="006B706F" w:rsidRPr="00913CBF" w:rsidRDefault="006B706F" w:rsidP="006B706F">
      <w:pPr>
        <w:suppressAutoHyphens/>
        <w:ind w:firstLine="284"/>
        <w:jc w:val="both"/>
        <w:rPr>
          <w:sz w:val="20"/>
          <w:szCs w:val="20"/>
        </w:rPr>
      </w:pPr>
      <w:r w:rsidRPr="00913CBF">
        <w:rPr>
          <w:b/>
          <w:bCs/>
          <w:sz w:val="20"/>
          <w:szCs w:val="20"/>
        </w:rPr>
        <w:t>3.1. Лицензиат обязан:</w:t>
      </w:r>
    </w:p>
    <w:p w:rsidR="006B706F" w:rsidRPr="00913CBF" w:rsidRDefault="006B706F" w:rsidP="006B706F">
      <w:pPr>
        <w:ind w:firstLine="284"/>
        <w:jc w:val="both"/>
        <w:rPr>
          <w:sz w:val="20"/>
          <w:szCs w:val="20"/>
        </w:rPr>
      </w:pPr>
      <w:r w:rsidRPr="00913CBF">
        <w:rPr>
          <w:sz w:val="20"/>
          <w:szCs w:val="20"/>
        </w:rPr>
        <w:t>3.1.1. Передать Сублицензиату неисключительные права на ПО (</w:t>
      </w:r>
      <w:r w:rsidRPr="00913CBF">
        <w:rPr>
          <w:color w:val="000000"/>
          <w:sz w:val="20"/>
          <w:szCs w:val="20"/>
        </w:rPr>
        <w:t xml:space="preserve">единая лицензия (электронный ключ) на все устройства, где обеспечивается антивирусная защита, а также </w:t>
      </w:r>
      <w:r w:rsidRPr="00913CBF">
        <w:rPr>
          <w:sz w:val="20"/>
          <w:szCs w:val="20"/>
        </w:rPr>
        <w:t xml:space="preserve">установочный комплект сертифицированного дистрибутива с подтверждающими документами ФСТЭК и ФСБ и с соответствующими формулярами) в порядке и в срок, предусмотренные разделом 4 настоящего договора. </w:t>
      </w:r>
    </w:p>
    <w:p w:rsidR="006B706F" w:rsidRPr="00913CBF" w:rsidRDefault="006B706F" w:rsidP="006B706F">
      <w:pPr>
        <w:ind w:firstLine="284"/>
        <w:jc w:val="both"/>
        <w:rPr>
          <w:snapToGrid w:val="0"/>
          <w:sz w:val="20"/>
          <w:szCs w:val="20"/>
        </w:rPr>
      </w:pPr>
      <w:r w:rsidRPr="00913CBF">
        <w:rPr>
          <w:snapToGrid w:val="0"/>
          <w:sz w:val="20"/>
          <w:szCs w:val="20"/>
        </w:rPr>
        <w:t>3.1.2. В случае обнаружения при приемке невозможности доступа к ПО устранить недостатки своими силами и за счет собственных средств, в порядке и в срок, установленные двусторонним актом, указанным в п. 3.4. настоящего договора.</w:t>
      </w:r>
    </w:p>
    <w:p w:rsidR="006B706F" w:rsidRPr="00913CBF" w:rsidRDefault="006B706F" w:rsidP="006B706F">
      <w:pPr>
        <w:pStyle w:val="ad"/>
        <w:widowControl w:val="0"/>
        <w:suppressAutoHyphens w:val="0"/>
        <w:autoSpaceDE w:val="0"/>
        <w:autoSpaceDN w:val="0"/>
        <w:adjustRightInd w:val="0"/>
        <w:spacing w:after="0" w:line="240" w:lineRule="auto"/>
        <w:ind w:left="0" w:firstLine="284"/>
        <w:jc w:val="both"/>
        <w:rPr>
          <w:rFonts w:ascii="Times New Roman" w:hAnsi="Times New Roman" w:cs="Times New Roman"/>
          <w:sz w:val="20"/>
          <w:szCs w:val="20"/>
        </w:rPr>
      </w:pPr>
      <w:r w:rsidRPr="00913CBF">
        <w:rPr>
          <w:rFonts w:ascii="Times New Roman" w:hAnsi="Times New Roman" w:cs="Times New Roman"/>
          <w:sz w:val="20"/>
          <w:szCs w:val="20"/>
        </w:rPr>
        <w:t>3.1.3. Представить по письменному запросу Сублицензиата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B706F" w:rsidRPr="00913CBF" w:rsidRDefault="006B706F" w:rsidP="006B706F">
      <w:pPr>
        <w:pStyle w:val="ad"/>
        <w:widowControl w:val="0"/>
        <w:suppressAutoHyphens w:val="0"/>
        <w:autoSpaceDE w:val="0"/>
        <w:autoSpaceDN w:val="0"/>
        <w:adjustRightInd w:val="0"/>
        <w:spacing w:after="0" w:line="240" w:lineRule="auto"/>
        <w:ind w:left="0" w:firstLine="284"/>
        <w:jc w:val="both"/>
        <w:rPr>
          <w:rFonts w:ascii="Times New Roman" w:hAnsi="Times New Roman" w:cs="Times New Roman"/>
          <w:color w:val="000000"/>
          <w:sz w:val="20"/>
          <w:szCs w:val="20"/>
        </w:rPr>
      </w:pPr>
      <w:r w:rsidRPr="00913CBF">
        <w:rPr>
          <w:rFonts w:ascii="Times New Roman" w:hAnsi="Times New Roman" w:cs="Times New Roman"/>
          <w:color w:val="000000"/>
          <w:sz w:val="20"/>
          <w:szCs w:val="20"/>
        </w:rPr>
        <w:t xml:space="preserve">3.1.4. Обеспечивать соответствие оказываемых услуг требованиям качества, безопасности (государственным </w:t>
      </w:r>
      <w:r w:rsidRPr="00913CBF">
        <w:rPr>
          <w:rFonts w:ascii="Times New Roman" w:hAnsi="Times New Roman" w:cs="Times New Roman"/>
          <w:color w:val="000000"/>
          <w:sz w:val="20"/>
          <w:szCs w:val="20"/>
        </w:rPr>
        <w:lastRenderedPageBreak/>
        <w:t>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B706F" w:rsidRPr="00913CBF" w:rsidRDefault="006B706F" w:rsidP="006B706F">
      <w:pPr>
        <w:ind w:firstLine="284"/>
        <w:jc w:val="both"/>
        <w:rPr>
          <w:snapToGrid w:val="0"/>
          <w:sz w:val="20"/>
          <w:szCs w:val="20"/>
        </w:rPr>
      </w:pPr>
      <w:r w:rsidRPr="00913CBF">
        <w:rPr>
          <w:color w:val="000000"/>
          <w:sz w:val="20"/>
          <w:szCs w:val="20"/>
        </w:rPr>
        <w:t xml:space="preserve">3.1.5. </w:t>
      </w:r>
      <w:r w:rsidRPr="00913CBF">
        <w:rPr>
          <w:snapToGrid w:val="0"/>
          <w:sz w:val="20"/>
          <w:szCs w:val="20"/>
        </w:rPr>
        <w:t>В течение гарантийного срока, установленного в соответствии с пунктом 7.2. настоящего договора, осуществлять техническую поддержку работы ПО.</w:t>
      </w:r>
    </w:p>
    <w:p w:rsidR="006B706F" w:rsidRPr="00913CBF" w:rsidRDefault="006B706F" w:rsidP="006B706F">
      <w:pPr>
        <w:widowControl w:val="0"/>
        <w:suppressAutoHyphens/>
        <w:autoSpaceDE w:val="0"/>
        <w:autoSpaceDN w:val="0"/>
        <w:adjustRightInd w:val="0"/>
        <w:ind w:firstLine="284"/>
        <w:jc w:val="both"/>
        <w:rPr>
          <w:sz w:val="20"/>
          <w:szCs w:val="20"/>
        </w:rPr>
      </w:pPr>
      <w:r w:rsidRPr="00913CBF">
        <w:rPr>
          <w:b/>
          <w:bCs/>
          <w:sz w:val="20"/>
          <w:szCs w:val="20"/>
        </w:rPr>
        <w:t>3.2. Сублицензиат обязан:</w:t>
      </w:r>
    </w:p>
    <w:p w:rsidR="006B706F" w:rsidRPr="00913CBF" w:rsidRDefault="006B706F" w:rsidP="006B706F">
      <w:pPr>
        <w:pStyle w:val="ad"/>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913CBF">
        <w:rPr>
          <w:rFonts w:ascii="Times New Roman" w:hAnsi="Times New Roman" w:cs="Times New Roman"/>
          <w:sz w:val="20"/>
          <w:szCs w:val="20"/>
        </w:rPr>
        <w:t>3.2.1. Обеспечить своевременную приемку передаваемых прав на использование ПО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6B706F" w:rsidRPr="00913CBF" w:rsidRDefault="006B706F" w:rsidP="006B706F">
      <w:pPr>
        <w:pStyle w:val="ad"/>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913CBF">
        <w:rPr>
          <w:rFonts w:ascii="Times New Roman" w:hAnsi="Times New Roman" w:cs="Times New Roman"/>
          <w:sz w:val="20"/>
          <w:szCs w:val="20"/>
        </w:rPr>
        <w:t>3.2.2. Сообщать в письменной форме Лицензиату о недостатках, обнаруженных в ходе передачи прав на использование ПО.</w:t>
      </w:r>
    </w:p>
    <w:p w:rsidR="006B706F" w:rsidRPr="00913CBF" w:rsidRDefault="006B706F" w:rsidP="006B706F">
      <w:pPr>
        <w:pStyle w:val="ad"/>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913CBF">
        <w:rPr>
          <w:rFonts w:ascii="Times New Roman" w:hAnsi="Times New Roman" w:cs="Times New Roman"/>
          <w:sz w:val="20"/>
          <w:szCs w:val="20"/>
        </w:rPr>
        <w:t xml:space="preserve">3.2.3. </w:t>
      </w:r>
      <w:r w:rsidRPr="00913CBF">
        <w:rPr>
          <w:rFonts w:ascii="Times New Roman" w:hAnsi="Times New Roman" w:cs="Times New Roman"/>
          <w:snapToGrid w:val="0"/>
          <w:sz w:val="20"/>
          <w:szCs w:val="20"/>
        </w:rPr>
        <w:t>Уплатить Лицензиату вознаграждение в порядке и в сроки, предусмотренные разделом 2 настоящего Договора</w:t>
      </w:r>
      <w:r w:rsidRPr="00913CBF">
        <w:rPr>
          <w:rFonts w:ascii="Times New Roman" w:hAnsi="Times New Roman" w:cs="Times New Roman"/>
          <w:sz w:val="20"/>
          <w:szCs w:val="20"/>
        </w:rPr>
        <w:t>.</w:t>
      </w:r>
    </w:p>
    <w:p w:rsidR="00A67713" w:rsidRPr="00913CBF" w:rsidRDefault="006B706F" w:rsidP="006B706F">
      <w:pPr>
        <w:ind w:firstLine="284"/>
        <w:jc w:val="both"/>
        <w:rPr>
          <w:sz w:val="20"/>
          <w:szCs w:val="20"/>
        </w:rPr>
      </w:pPr>
      <w:r w:rsidRPr="00913CBF">
        <w:rPr>
          <w:sz w:val="20"/>
          <w:szCs w:val="20"/>
        </w:rPr>
        <w:t xml:space="preserve">3.2.4. Использовать лицензии в пределах тех прав и теми способами, которые предусмотрены настоящим </w:t>
      </w:r>
      <w:r w:rsidR="00654782" w:rsidRPr="00913CBF">
        <w:rPr>
          <w:sz w:val="20"/>
          <w:szCs w:val="20"/>
        </w:rPr>
        <w:t>Д</w:t>
      </w:r>
      <w:r w:rsidRPr="00913CBF">
        <w:rPr>
          <w:sz w:val="20"/>
          <w:szCs w:val="20"/>
        </w:rPr>
        <w:t>оговором</w:t>
      </w:r>
      <w:r w:rsidR="00654782" w:rsidRPr="00913CBF">
        <w:rPr>
          <w:sz w:val="20"/>
          <w:szCs w:val="20"/>
        </w:rPr>
        <w:t>.</w:t>
      </w:r>
    </w:p>
    <w:p w:rsidR="00654782" w:rsidRPr="00913CBF" w:rsidRDefault="00654782" w:rsidP="006B706F">
      <w:pPr>
        <w:ind w:firstLine="284"/>
        <w:jc w:val="both"/>
        <w:rPr>
          <w:sz w:val="20"/>
          <w:szCs w:val="20"/>
        </w:rPr>
      </w:pPr>
    </w:p>
    <w:p w:rsidR="00007C29" w:rsidRPr="00913CBF" w:rsidRDefault="005D7BC9" w:rsidP="006B706F">
      <w:pPr>
        <w:ind w:firstLine="284"/>
        <w:jc w:val="center"/>
        <w:rPr>
          <w:sz w:val="20"/>
          <w:szCs w:val="20"/>
        </w:rPr>
      </w:pPr>
      <w:r w:rsidRPr="00913CBF">
        <w:rPr>
          <w:b/>
          <w:bCs/>
          <w:sz w:val="20"/>
          <w:szCs w:val="20"/>
        </w:rPr>
        <w:t xml:space="preserve">4. </w:t>
      </w:r>
      <w:r w:rsidR="00007C29" w:rsidRPr="00913CBF">
        <w:rPr>
          <w:b/>
          <w:bCs/>
          <w:sz w:val="20"/>
          <w:szCs w:val="20"/>
        </w:rPr>
        <w:t>Порядок приемки услуг.</w:t>
      </w:r>
    </w:p>
    <w:p w:rsidR="006B706F" w:rsidRPr="00913CBF" w:rsidRDefault="006B706F" w:rsidP="006B706F">
      <w:pPr>
        <w:ind w:firstLine="284"/>
        <w:jc w:val="both"/>
        <w:rPr>
          <w:color w:val="FF0000"/>
          <w:sz w:val="20"/>
          <w:szCs w:val="20"/>
        </w:rPr>
      </w:pPr>
      <w:r w:rsidRPr="00913CBF">
        <w:rPr>
          <w:sz w:val="20"/>
          <w:szCs w:val="20"/>
        </w:rPr>
        <w:t>4.1. Лицензии предоставляются путем передачи Лицензиатом Сублицензиату необходимых ключей доступа и паролей к ПО (</w:t>
      </w:r>
      <w:r w:rsidRPr="00913CBF">
        <w:rPr>
          <w:color w:val="000000"/>
          <w:sz w:val="20"/>
          <w:szCs w:val="20"/>
        </w:rPr>
        <w:t xml:space="preserve">единая лицензия (электронный ключ) на все устройства, где обеспечивается антивирусная защита, а также </w:t>
      </w:r>
      <w:r w:rsidRPr="00913CBF">
        <w:rPr>
          <w:sz w:val="20"/>
          <w:szCs w:val="20"/>
        </w:rPr>
        <w:t>установочный комплект сертифицированного дистрибутива с подтверждающими документами ФСТЭК и ФСБ и с соответствующими формулярами). Права на использование и воспроизведение ПО должны быть переданы Лицензиатом Сублицензиату не позднее 30 (тридцати) календарных дней с момента заключения настоящего договора.</w:t>
      </w:r>
    </w:p>
    <w:p w:rsidR="006B706F" w:rsidRPr="00913CBF" w:rsidRDefault="006B706F" w:rsidP="006B706F">
      <w:pPr>
        <w:tabs>
          <w:tab w:val="left" w:pos="900"/>
          <w:tab w:val="num" w:pos="1260"/>
        </w:tabs>
        <w:ind w:firstLine="284"/>
        <w:jc w:val="both"/>
        <w:rPr>
          <w:snapToGrid w:val="0"/>
          <w:sz w:val="20"/>
          <w:szCs w:val="20"/>
        </w:rPr>
      </w:pPr>
      <w:r w:rsidRPr="00913CBF">
        <w:rPr>
          <w:snapToGrid w:val="0"/>
          <w:sz w:val="20"/>
          <w:szCs w:val="20"/>
        </w:rPr>
        <w:t xml:space="preserve">4.2. Лицензиат осуществляет передачу прав на ПО </w:t>
      </w:r>
      <w:r w:rsidRPr="00913CBF">
        <w:rPr>
          <w:sz w:val="20"/>
          <w:szCs w:val="20"/>
        </w:rPr>
        <w:t>(</w:t>
      </w:r>
      <w:r w:rsidRPr="00913CBF">
        <w:rPr>
          <w:color w:val="000000"/>
          <w:sz w:val="20"/>
          <w:szCs w:val="20"/>
        </w:rPr>
        <w:t xml:space="preserve">единая лицензия (электронный ключ) на все устройства, где обеспечивается антивирусная защита, а также </w:t>
      </w:r>
      <w:r w:rsidRPr="00913CBF">
        <w:rPr>
          <w:sz w:val="20"/>
          <w:szCs w:val="20"/>
        </w:rPr>
        <w:t xml:space="preserve">установочный комплект сертифицированного дистрибутива с подтверждающими документами ФСТЭК и ФСБ и с соответствующими формулярами) </w:t>
      </w:r>
      <w:r w:rsidRPr="00913CBF">
        <w:rPr>
          <w:snapToGrid w:val="0"/>
          <w:sz w:val="20"/>
          <w:szCs w:val="20"/>
        </w:rPr>
        <w:t>своими силами и за счет собственных средств, в том числе направляет подписанный акт передачи прав, по адресу:</w:t>
      </w:r>
      <w:r w:rsidRPr="00913CBF">
        <w:rPr>
          <w:sz w:val="20"/>
          <w:szCs w:val="20"/>
        </w:rPr>
        <w:t xml:space="preserve"> г. Иркутск, ул. Ярославского, 300 (отдел информационных технологий) в срок, установленный п. 4.1. настоящего договора. По вопросам порядка осуществления передачи прав необходимо обращаться по тел. (3952) 666-279 (начальник отдела информационных технологий </w:t>
      </w:r>
      <w:proofErr w:type="spellStart"/>
      <w:r w:rsidRPr="00913CBF">
        <w:rPr>
          <w:sz w:val="20"/>
          <w:szCs w:val="20"/>
        </w:rPr>
        <w:t>Эдельман</w:t>
      </w:r>
      <w:proofErr w:type="spellEnd"/>
      <w:r w:rsidRPr="00913CBF">
        <w:rPr>
          <w:sz w:val="20"/>
          <w:szCs w:val="20"/>
        </w:rPr>
        <w:t xml:space="preserve"> А.В.). </w:t>
      </w:r>
    </w:p>
    <w:p w:rsidR="006B706F" w:rsidRPr="00913CBF" w:rsidRDefault="006B706F" w:rsidP="006B706F">
      <w:pPr>
        <w:tabs>
          <w:tab w:val="left" w:pos="900"/>
          <w:tab w:val="num" w:pos="1260"/>
        </w:tabs>
        <w:ind w:firstLine="284"/>
        <w:jc w:val="both"/>
        <w:rPr>
          <w:snapToGrid w:val="0"/>
          <w:sz w:val="20"/>
          <w:szCs w:val="20"/>
        </w:rPr>
      </w:pPr>
      <w:r w:rsidRPr="00913CBF">
        <w:rPr>
          <w:snapToGrid w:val="0"/>
          <w:sz w:val="20"/>
          <w:szCs w:val="20"/>
        </w:rPr>
        <w:t>4.3. В течение 10 (десяти) дней с момента передачи прав на использование и воспроизведение ПО,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 помощью ключей доступа и паролей, их соответствие Спецификации</w:t>
      </w:r>
      <w:r w:rsidRPr="00913CBF">
        <w:rPr>
          <w:sz w:val="20"/>
          <w:szCs w:val="20"/>
        </w:rPr>
        <w:t>,</w:t>
      </w:r>
      <w:r w:rsidRPr="00913CBF">
        <w:rPr>
          <w:snapToGrid w:val="0"/>
          <w:sz w:val="20"/>
          <w:szCs w:val="20"/>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6B706F" w:rsidRPr="00913CBF" w:rsidRDefault="006B706F" w:rsidP="006B706F">
      <w:pPr>
        <w:pStyle w:val="ac"/>
        <w:shd w:val="clear" w:color="auto" w:fill="FFFFFF"/>
        <w:spacing w:after="0" w:line="240" w:lineRule="auto"/>
        <w:ind w:firstLine="284"/>
        <w:jc w:val="both"/>
        <w:rPr>
          <w:rFonts w:ascii="Times New Roman" w:hAnsi="Times New Roman" w:cs="Times New Roman"/>
          <w:color w:val="auto"/>
          <w:sz w:val="20"/>
          <w:szCs w:val="20"/>
        </w:rPr>
      </w:pPr>
      <w:r w:rsidRPr="00913CBF">
        <w:rPr>
          <w:rFonts w:ascii="Times New Roman" w:hAnsi="Times New Roman" w:cs="Times New Roman"/>
          <w:color w:val="auto"/>
          <w:sz w:val="20"/>
          <w:szCs w:val="20"/>
        </w:rPr>
        <w:t xml:space="preserve">По решению Сублицензиата для приемки прав </w:t>
      </w:r>
      <w:r w:rsidRPr="00913CBF">
        <w:rPr>
          <w:rFonts w:ascii="Times New Roman" w:hAnsi="Times New Roman" w:cs="Times New Roman"/>
          <w:snapToGrid w:val="0"/>
          <w:sz w:val="20"/>
          <w:szCs w:val="20"/>
        </w:rPr>
        <w:t xml:space="preserve">на использование и воспроизведение ПО, необходимых ключей доступа и паролей к ПО </w:t>
      </w:r>
      <w:r w:rsidRPr="00913CBF">
        <w:rPr>
          <w:rFonts w:ascii="Times New Roman" w:hAnsi="Times New Roman" w:cs="Times New Roman"/>
          <w:color w:val="auto"/>
          <w:sz w:val="20"/>
          <w:szCs w:val="20"/>
        </w:rPr>
        <w:t xml:space="preserve">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913CBF">
        <w:rPr>
          <w:rFonts w:ascii="Times New Roman" w:hAnsi="Times New Roman" w:cs="Times New Roman"/>
          <w:sz w:val="20"/>
          <w:szCs w:val="20"/>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13CBF">
        <w:rPr>
          <w:rFonts w:ascii="Times New Roman" w:hAnsi="Times New Roman" w:cs="Times New Roman"/>
          <w:color w:val="auto"/>
          <w:sz w:val="20"/>
          <w:szCs w:val="20"/>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заключении могут содержаться предложения об устранении данных нарушений, в том числе с указанием срока их устранения.</w:t>
      </w:r>
    </w:p>
    <w:p w:rsidR="006B706F" w:rsidRPr="00913CBF" w:rsidRDefault="006B706F" w:rsidP="006B706F">
      <w:pPr>
        <w:tabs>
          <w:tab w:val="left" w:pos="900"/>
          <w:tab w:val="num" w:pos="1260"/>
        </w:tabs>
        <w:ind w:firstLine="284"/>
        <w:jc w:val="both"/>
        <w:rPr>
          <w:snapToGrid w:val="0"/>
          <w:sz w:val="20"/>
          <w:szCs w:val="20"/>
        </w:rPr>
      </w:pPr>
      <w:r w:rsidRPr="00913CBF">
        <w:rPr>
          <w:snapToGrid w:val="0"/>
          <w:sz w:val="20"/>
          <w:szCs w:val="20"/>
        </w:rPr>
        <w:t xml:space="preserve">4.4. В случае мотивированного отказа Сублицензиата от подписания акта передачи прав, обнаружения в процессе проверки, указанной в п. 3.3. настоящего договора, невозможности доступа к ПО с помощью ключей доступа или паролей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913CBF">
        <w:rPr>
          <w:snapToGrid w:val="0"/>
          <w:spacing w:val="-6"/>
          <w:sz w:val="20"/>
          <w:szCs w:val="20"/>
        </w:rPr>
        <w:t>Лицензиатом</w:t>
      </w:r>
      <w:r w:rsidRPr="00913CBF">
        <w:rPr>
          <w:snapToGrid w:val="0"/>
          <w:sz w:val="20"/>
          <w:szCs w:val="20"/>
        </w:rPr>
        <w:t>, не превышающий 5 (пяти) календарных дней.</w:t>
      </w:r>
    </w:p>
    <w:p w:rsidR="006B706F" w:rsidRPr="00913CBF" w:rsidRDefault="006B706F" w:rsidP="006B706F">
      <w:pPr>
        <w:pStyle w:val="ac"/>
        <w:shd w:val="clear" w:color="auto" w:fill="FFFFFF"/>
        <w:tabs>
          <w:tab w:val="left" w:pos="709"/>
          <w:tab w:val="left" w:pos="1134"/>
          <w:tab w:val="left" w:pos="1985"/>
        </w:tabs>
        <w:spacing w:after="0" w:line="240" w:lineRule="auto"/>
        <w:ind w:firstLine="284"/>
        <w:jc w:val="both"/>
        <w:rPr>
          <w:rFonts w:ascii="Times New Roman" w:hAnsi="Times New Roman" w:cs="Times New Roman"/>
          <w:sz w:val="20"/>
          <w:szCs w:val="20"/>
        </w:rPr>
      </w:pPr>
      <w:r w:rsidRPr="00913CBF">
        <w:rPr>
          <w:rFonts w:ascii="Times New Roman" w:hAnsi="Times New Roman" w:cs="Times New Roman"/>
          <w:color w:val="auto"/>
          <w:sz w:val="20"/>
          <w:szCs w:val="20"/>
        </w:rPr>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913CBF">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Лицензиатом.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B706F" w:rsidRPr="00913CBF" w:rsidRDefault="006B706F" w:rsidP="006B706F">
      <w:pPr>
        <w:tabs>
          <w:tab w:val="left" w:pos="0"/>
          <w:tab w:val="left" w:pos="900"/>
          <w:tab w:val="left" w:pos="1260"/>
        </w:tabs>
        <w:ind w:firstLine="284"/>
        <w:jc w:val="both"/>
        <w:rPr>
          <w:snapToGrid w:val="0"/>
          <w:sz w:val="20"/>
          <w:szCs w:val="20"/>
        </w:rPr>
      </w:pPr>
      <w:r w:rsidRPr="00913CBF">
        <w:rPr>
          <w:snapToGrid w:val="0"/>
          <w:sz w:val="20"/>
          <w:szCs w:val="20"/>
        </w:rPr>
        <w:t>4.5. Подписание Сублицензиатом акта передачи прав означает проведение проверки, предусмотренной п. 3.3. настоящего договора, в полном объеме.</w:t>
      </w:r>
    </w:p>
    <w:p w:rsidR="006B706F" w:rsidRPr="00913CBF" w:rsidRDefault="006B706F" w:rsidP="006B706F">
      <w:pPr>
        <w:ind w:firstLine="284"/>
        <w:jc w:val="both"/>
        <w:rPr>
          <w:snapToGrid w:val="0"/>
          <w:sz w:val="20"/>
          <w:szCs w:val="20"/>
        </w:rPr>
      </w:pPr>
      <w:r w:rsidRPr="00913CBF">
        <w:rPr>
          <w:snapToGrid w:val="0"/>
          <w:sz w:val="20"/>
          <w:szCs w:val="20"/>
        </w:rPr>
        <w:t>4.6. Риск случайной гибели или повреждения материальных носителей с ПО до подписания Сублицензиатом акта передачи прав лежит на Лицензиате.</w:t>
      </w:r>
    </w:p>
    <w:p w:rsidR="00654782" w:rsidRPr="00913CBF" w:rsidRDefault="00654782" w:rsidP="006B706F">
      <w:pPr>
        <w:ind w:firstLine="284"/>
        <w:jc w:val="both"/>
        <w:rPr>
          <w:snapToGrid w:val="0"/>
          <w:sz w:val="20"/>
          <w:szCs w:val="20"/>
        </w:rPr>
      </w:pPr>
    </w:p>
    <w:p w:rsidR="00007C29" w:rsidRPr="00913CBF" w:rsidRDefault="005D7BC9" w:rsidP="006B706F">
      <w:pPr>
        <w:ind w:firstLine="284"/>
        <w:jc w:val="center"/>
        <w:rPr>
          <w:b/>
          <w:sz w:val="20"/>
          <w:szCs w:val="20"/>
        </w:rPr>
      </w:pPr>
      <w:r w:rsidRPr="00913CBF">
        <w:rPr>
          <w:b/>
          <w:sz w:val="20"/>
          <w:szCs w:val="20"/>
        </w:rPr>
        <w:t xml:space="preserve">5. </w:t>
      </w:r>
      <w:r w:rsidR="00007C29" w:rsidRPr="00913CBF">
        <w:rPr>
          <w:b/>
          <w:sz w:val="20"/>
          <w:szCs w:val="20"/>
        </w:rPr>
        <w:t>Ответственность сторон</w:t>
      </w:r>
    </w:p>
    <w:p w:rsidR="006B706F" w:rsidRPr="00913CBF" w:rsidRDefault="006B706F" w:rsidP="006B706F">
      <w:pPr>
        <w:ind w:firstLine="284"/>
        <w:jc w:val="both"/>
        <w:rPr>
          <w:sz w:val="20"/>
          <w:szCs w:val="20"/>
        </w:rPr>
      </w:pPr>
      <w:r w:rsidRPr="00913CBF">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B706F" w:rsidRPr="00913CBF" w:rsidRDefault="006B706F" w:rsidP="006B706F">
      <w:pPr>
        <w:pStyle w:val="ad"/>
        <w:spacing w:after="0" w:line="240" w:lineRule="auto"/>
        <w:ind w:left="0" w:firstLine="284"/>
        <w:jc w:val="both"/>
        <w:rPr>
          <w:rFonts w:ascii="Times New Roman" w:hAnsi="Times New Roman" w:cs="Times New Roman"/>
          <w:sz w:val="20"/>
          <w:szCs w:val="20"/>
        </w:rPr>
      </w:pPr>
      <w:r w:rsidRPr="00913CBF">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913CBF">
        <w:rPr>
          <w:rFonts w:ascii="Times New Roman" w:hAnsi="Times New Roman" w:cs="Times New Roman"/>
          <w:sz w:val="20"/>
          <w:szCs w:val="20"/>
        </w:rPr>
        <w:t>пп</w:t>
      </w:r>
      <w:proofErr w:type="spellEnd"/>
      <w:r w:rsidRPr="00913CBF">
        <w:rPr>
          <w:rFonts w:ascii="Times New Roman" w:hAnsi="Times New Roman" w:cs="Times New Roman"/>
          <w:sz w:val="20"/>
          <w:szCs w:val="20"/>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6B706F" w:rsidRPr="00913CBF" w:rsidRDefault="006B706F" w:rsidP="006B706F">
      <w:pPr>
        <w:pStyle w:val="ad"/>
        <w:spacing w:after="0" w:line="240" w:lineRule="auto"/>
        <w:ind w:left="0" w:firstLine="284"/>
        <w:jc w:val="both"/>
        <w:rPr>
          <w:rFonts w:ascii="Times New Roman" w:hAnsi="Times New Roman" w:cs="Times New Roman"/>
          <w:sz w:val="20"/>
          <w:szCs w:val="20"/>
        </w:rPr>
      </w:pPr>
      <w:r w:rsidRPr="00913CBF">
        <w:rPr>
          <w:rFonts w:ascii="Times New Roman" w:hAnsi="Times New Roman" w:cs="Times New Roman"/>
          <w:sz w:val="20"/>
          <w:szCs w:val="20"/>
        </w:rPr>
        <w:t>5.3. 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B706F" w:rsidRPr="00913CBF" w:rsidRDefault="006B706F" w:rsidP="006B706F">
      <w:pPr>
        <w:pStyle w:val="ad"/>
        <w:spacing w:after="0" w:line="240" w:lineRule="auto"/>
        <w:ind w:left="0" w:firstLine="284"/>
        <w:jc w:val="both"/>
        <w:rPr>
          <w:rFonts w:ascii="Times New Roman" w:hAnsi="Times New Roman" w:cs="Times New Roman"/>
          <w:sz w:val="20"/>
          <w:szCs w:val="20"/>
        </w:rPr>
      </w:pPr>
      <w:r w:rsidRPr="00913CBF">
        <w:rPr>
          <w:rFonts w:ascii="Times New Roman" w:hAnsi="Times New Roman" w:cs="Times New Roman"/>
          <w:sz w:val="20"/>
          <w:szCs w:val="20"/>
        </w:rPr>
        <w:t xml:space="preserve">5.4. В случае нарушения Лицензиатом сроков, предусмотренных </w:t>
      </w:r>
      <w:proofErr w:type="spellStart"/>
      <w:r w:rsidRPr="00913CBF">
        <w:rPr>
          <w:rFonts w:ascii="Times New Roman" w:hAnsi="Times New Roman" w:cs="Times New Roman"/>
          <w:sz w:val="20"/>
          <w:szCs w:val="20"/>
        </w:rPr>
        <w:t>пп</w:t>
      </w:r>
      <w:proofErr w:type="spellEnd"/>
      <w:r w:rsidRPr="00913CBF">
        <w:rPr>
          <w:rFonts w:ascii="Times New Roman" w:hAnsi="Times New Roman" w:cs="Times New Roman"/>
          <w:sz w:val="20"/>
          <w:szCs w:val="20"/>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B706F" w:rsidRPr="00913CBF" w:rsidRDefault="006B706F" w:rsidP="006B706F">
      <w:pPr>
        <w:widowControl w:val="0"/>
        <w:shd w:val="clear" w:color="auto" w:fill="FFFFFF"/>
        <w:suppressAutoHyphens/>
        <w:autoSpaceDE w:val="0"/>
        <w:autoSpaceDN w:val="0"/>
        <w:adjustRightInd w:val="0"/>
        <w:ind w:firstLine="284"/>
        <w:jc w:val="both"/>
        <w:rPr>
          <w:color w:val="000000"/>
          <w:sz w:val="20"/>
          <w:szCs w:val="20"/>
        </w:rPr>
      </w:pPr>
      <w:r w:rsidRPr="00913CBF">
        <w:rPr>
          <w:color w:val="000000"/>
          <w:sz w:val="20"/>
          <w:szCs w:val="20"/>
        </w:rPr>
        <w:t xml:space="preserve">5.5. Уплата неустойки не освобождает Лицензиата от выполнения своих обязательств по настоящему </w:t>
      </w:r>
      <w:r w:rsidRPr="00913CBF">
        <w:rPr>
          <w:sz w:val="20"/>
          <w:szCs w:val="20"/>
        </w:rPr>
        <w:t>договор</w:t>
      </w:r>
      <w:r w:rsidRPr="00913CBF">
        <w:rPr>
          <w:color w:val="000000"/>
          <w:sz w:val="20"/>
          <w:szCs w:val="20"/>
        </w:rPr>
        <w:t>у.</w:t>
      </w:r>
    </w:p>
    <w:p w:rsidR="00654782" w:rsidRPr="00913CBF" w:rsidRDefault="00654782" w:rsidP="006B706F">
      <w:pPr>
        <w:widowControl w:val="0"/>
        <w:shd w:val="clear" w:color="auto" w:fill="FFFFFF"/>
        <w:suppressAutoHyphens/>
        <w:autoSpaceDE w:val="0"/>
        <w:autoSpaceDN w:val="0"/>
        <w:adjustRightInd w:val="0"/>
        <w:ind w:firstLine="284"/>
        <w:jc w:val="both"/>
        <w:rPr>
          <w:color w:val="000000"/>
          <w:sz w:val="20"/>
          <w:szCs w:val="20"/>
        </w:rPr>
      </w:pPr>
    </w:p>
    <w:p w:rsidR="00007C29" w:rsidRPr="00913CBF" w:rsidRDefault="005D7BC9" w:rsidP="006B706F">
      <w:pPr>
        <w:ind w:firstLine="284"/>
        <w:jc w:val="center"/>
        <w:rPr>
          <w:b/>
          <w:sz w:val="20"/>
          <w:szCs w:val="20"/>
        </w:rPr>
      </w:pPr>
      <w:r w:rsidRPr="00913CBF">
        <w:rPr>
          <w:b/>
          <w:sz w:val="20"/>
          <w:szCs w:val="20"/>
        </w:rPr>
        <w:t xml:space="preserve">6. </w:t>
      </w:r>
      <w:r w:rsidR="00007C29" w:rsidRPr="00913CBF">
        <w:rPr>
          <w:b/>
          <w:sz w:val="20"/>
          <w:szCs w:val="20"/>
        </w:rPr>
        <w:t>Обеспечение исполнения договора</w:t>
      </w:r>
    </w:p>
    <w:p w:rsidR="00007C29" w:rsidRPr="00913CBF" w:rsidRDefault="00007C29" w:rsidP="006B706F">
      <w:pPr>
        <w:pStyle w:val="ac"/>
        <w:tabs>
          <w:tab w:val="left" w:pos="0"/>
          <w:tab w:val="left" w:pos="1276"/>
        </w:tabs>
        <w:spacing w:after="0" w:line="240" w:lineRule="auto"/>
        <w:ind w:firstLine="284"/>
        <w:jc w:val="both"/>
        <w:rPr>
          <w:rFonts w:ascii="Times New Roman" w:hAnsi="Times New Roman" w:cs="Times New Roman"/>
          <w:b/>
          <w:sz w:val="20"/>
          <w:szCs w:val="20"/>
        </w:rPr>
      </w:pPr>
      <w:r w:rsidRPr="00913CBF">
        <w:rPr>
          <w:rFonts w:ascii="Times New Roman" w:hAnsi="Times New Roman" w:cs="Times New Roman"/>
          <w:sz w:val="20"/>
          <w:szCs w:val="20"/>
        </w:rPr>
        <w:t>6.1. Размер обеспечения исполнения договора составляет _________ рублей.</w:t>
      </w:r>
    </w:p>
    <w:p w:rsidR="00007C29" w:rsidRPr="00913CBF" w:rsidRDefault="00007C29" w:rsidP="006B706F">
      <w:pPr>
        <w:pStyle w:val="ac"/>
        <w:tabs>
          <w:tab w:val="left" w:pos="0"/>
          <w:tab w:val="left" w:pos="1276"/>
        </w:tabs>
        <w:spacing w:after="0" w:line="240" w:lineRule="auto"/>
        <w:ind w:firstLine="284"/>
        <w:jc w:val="both"/>
        <w:rPr>
          <w:rFonts w:ascii="Times New Roman" w:hAnsi="Times New Roman" w:cs="Times New Roman"/>
          <w:b/>
          <w:sz w:val="20"/>
          <w:szCs w:val="20"/>
        </w:rPr>
      </w:pPr>
      <w:r w:rsidRPr="00913CBF">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913CBF">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007C29" w:rsidRPr="00913CBF" w:rsidRDefault="00007C29" w:rsidP="006B706F">
      <w:pPr>
        <w:pStyle w:val="ac"/>
        <w:tabs>
          <w:tab w:val="left" w:pos="0"/>
          <w:tab w:val="left" w:pos="1276"/>
        </w:tabs>
        <w:spacing w:after="0" w:line="240" w:lineRule="auto"/>
        <w:ind w:firstLine="284"/>
        <w:jc w:val="both"/>
        <w:rPr>
          <w:rFonts w:ascii="Times New Roman" w:hAnsi="Times New Roman" w:cs="Times New Roman"/>
          <w:b/>
          <w:sz w:val="20"/>
          <w:szCs w:val="20"/>
        </w:rPr>
      </w:pPr>
      <w:r w:rsidRPr="00913CBF">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07C29" w:rsidRPr="00913CBF" w:rsidRDefault="00007C29" w:rsidP="006B706F">
      <w:pPr>
        <w:pStyle w:val="ac"/>
        <w:tabs>
          <w:tab w:val="left" w:pos="0"/>
          <w:tab w:val="left" w:pos="1276"/>
        </w:tabs>
        <w:spacing w:after="0" w:line="240" w:lineRule="auto"/>
        <w:ind w:firstLine="284"/>
        <w:jc w:val="both"/>
        <w:rPr>
          <w:rFonts w:ascii="Times New Roman" w:hAnsi="Times New Roman" w:cs="Times New Roman"/>
          <w:sz w:val="20"/>
          <w:szCs w:val="20"/>
        </w:rPr>
      </w:pPr>
      <w:r w:rsidRPr="00913CBF">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07C29" w:rsidRPr="00913CBF" w:rsidRDefault="00007C29" w:rsidP="006B706F">
      <w:pPr>
        <w:pStyle w:val="ac"/>
        <w:tabs>
          <w:tab w:val="left" w:pos="0"/>
          <w:tab w:val="left" w:pos="1276"/>
        </w:tabs>
        <w:spacing w:after="0" w:line="240" w:lineRule="auto"/>
        <w:ind w:firstLine="284"/>
        <w:jc w:val="both"/>
        <w:rPr>
          <w:rFonts w:ascii="Times New Roman" w:hAnsi="Times New Roman" w:cs="Times New Roman"/>
          <w:sz w:val="20"/>
          <w:szCs w:val="20"/>
        </w:rPr>
      </w:pPr>
      <w:r w:rsidRPr="00913CBF">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07C29" w:rsidRPr="00913CBF" w:rsidRDefault="00007C29" w:rsidP="006B706F">
      <w:pPr>
        <w:pStyle w:val="ac"/>
        <w:tabs>
          <w:tab w:val="left" w:pos="0"/>
          <w:tab w:val="left" w:pos="1276"/>
        </w:tabs>
        <w:spacing w:after="0" w:line="240" w:lineRule="auto"/>
        <w:ind w:firstLine="284"/>
        <w:jc w:val="both"/>
        <w:rPr>
          <w:rFonts w:ascii="Times New Roman" w:hAnsi="Times New Roman" w:cs="Times New Roman"/>
          <w:sz w:val="20"/>
          <w:szCs w:val="20"/>
        </w:rPr>
      </w:pPr>
      <w:r w:rsidRPr="00913CBF">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07C29" w:rsidRPr="00913CBF" w:rsidRDefault="00007C29" w:rsidP="006B706F">
      <w:pPr>
        <w:pStyle w:val="ac"/>
        <w:tabs>
          <w:tab w:val="left" w:pos="0"/>
          <w:tab w:val="left" w:pos="1276"/>
          <w:tab w:val="left" w:pos="2268"/>
          <w:tab w:val="left" w:pos="10490"/>
        </w:tabs>
        <w:spacing w:after="0" w:line="240" w:lineRule="auto"/>
        <w:ind w:right="-91" w:firstLine="284"/>
        <w:jc w:val="both"/>
        <w:rPr>
          <w:rFonts w:ascii="Times New Roman" w:hAnsi="Times New Roman" w:cs="Times New Roman"/>
          <w:sz w:val="20"/>
          <w:szCs w:val="20"/>
        </w:rPr>
      </w:pPr>
      <w:r w:rsidRPr="00913CBF">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07C29" w:rsidRPr="00913CBF" w:rsidRDefault="00007C29" w:rsidP="006B706F">
      <w:pPr>
        <w:pStyle w:val="ac"/>
        <w:tabs>
          <w:tab w:val="left" w:pos="0"/>
          <w:tab w:val="left" w:pos="1276"/>
          <w:tab w:val="left" w:pos="2268"/>
          <w:tab w:val="left" w:pos="10490"/>
        </w:tabs>
        <w:spacing w:after="0" w:line="240" w:lineRule="auto"/>
        <w:ind w:right="-91" w:firstLine="284"/>
        <w:jc w:val="both"/>
        <w:rPr>
          <w:rFonts w:ascii="Times New Roman" w:hAnsi="Times New Roman" w:cs="Times New Roman"/>
          <w:sz w:val="20"/>
          <w:szCs w:val="20"/>
        </w:rPr>
      </w:pPr>
      <w:r w:rsidRPr="00913CBF">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4782" w:rsidRPr="00913CBF" w:rsidRDefault="00654782" w:rsidP="006B706F">
      <w:pPr>
        <w:pStyle w:val="ac"/>
        <w:tabs>
          <w:tab w:val="left" w:pos="0"/>
          <w:tab w:val="left" w:pos="1276"/>
          <w:tab w:val="left" w:pos="2268"/>
          <w:tab w:val="left" w:pos="10490"/>
        </w:tabs>
        <w:spacing w:after="0" w:line="240" w:lineRule="auto"/>
        <w:ind w:right="-91" w:firstLine="284"/>
        <w:jc w:val="both"/>
        <w:rPr>
          <w:rFonts w:ascii="Times New Roman" w:hAnsi="Times New Roman" w:cs="Times New Roman"/>
          <w:sz w:val="20"/>
          <w:szCs w:val="20"/>
        </w:rPr>
      </w:pPr>
    </w:p>
    <w:p w:rsidR="00007C29" w:rsidRPr="00913CBF" w:rsidRDefault="00007C29" w:rsidP="006B706F">
      <w:pPr>
        <w:ind w:firstLine="284"/>
        <w:jc w:val="center"/>
        <w:rPr>
          <w:b/>
          <w:sz w:val="20"/>
          <w:szCs w:val="20"/>
        </w:rPr>
      </w:pPr>
      <w:r w:rsidRPr="00913CBF">
        <w:rPr>
          <w:b/>
          <w:sz w:val="20"/>
          <w:szCs w:val="20"/>
        </w:rPr>
        <w:t>7. Действие непреодолимой силы</w:t>
      </w:r>
    </w:p>
    <w:p w:rsidR="00007C29" w:rsidRPr="00913CBF" w:rsidRDefault="00007C29" w:rsidP="006B706F">
      <w:pPr>
        <w:suppressAutoHyphens/>
        <w:ind w:firstLine="284"/>
        <w:jc w:val="both"/>
        <w:rPr>
          <w:sz w:val="20"/>
          <w:szCs w:val="20"/>
        </w:rPr>
      </w:pPr>
      <w:r w:rsidRPr="00913CBF">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7C29" w:rsidRPr="00913CBF" w:rsidRDefault="00007C29" w:rsidP="006B706F">
      <w:pPr>
        <w:suppressAutoHyphens/>
        <w:ind w:firstLine="284"/>
        <w:jc w:val="both"/>
        <w:rPr>
          <w:sz w:val="20"/>
          <w:szCs w:val="20"/>
        </w:rPr>
      </w:pPr>
      <w:r w:rsidRPr="00913CBF">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07C29" w:rsidRPr="00913CBF" w:rsidRDefault="00007C29" w:rsidP="006B706F">
      <w:pPr>
        <w:suppressAutoHyphens/>
        <w:ind w:firstLine="284"/>
        <w:jc w:val="both"/>
        <w:rPr>
          <w:sz w:val="20"/>
          <w:szCs w:val="20"/>
        </w:rPr>
      </w:pPr>
      <w:r w:rsidRPr="00913CBF">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54782" w:rsidRPr="00913CBF" w:rsidRDefault="00654782" w:rsidP="006B706F">
      <w:pPr>
        <w:suppressAutoHyphens/>
        <w:ind w:firstLine="284"/>
        <w:jc w:val="both"/>
        <w:rPr>
          <w:sz w:val="20"/>
          <w:szCs w:val="20"/>
        </w:rPr>
      </w:pPr>
    </w:p>
    <w:p w:rsidR="00007C29" w:rsidRPr="00913CBF" w:rsidRDefault="00007C29" w:rsidP="006B706F">
      <w:pPr>
        <w:ind w:firstLine="284"/>
        <w:jc w:val="center"/>
        <w:rPr>
          <w:b/>
          <w:sz w:val="20"/>
          <w:szCs w:val="20"/>
        </w:rPr>
      </w:pPr>
      <w:r w:rsidRPr="00913CBF">
        <w:rPr>
          <w:b/>
          <w:sz w:val="20"/>
          <w:szCs w:val="20"/>
        </w:rPr>
        <w:t>8. Рассмотрение споров</w:t>
      </w:r>
    </w:p>
    <w:p w:rsidR="00007C29" w:rsidRPr="00913CBF" w:rsidRDefault="00007C29" w:rsidP="006B706F">
      <w:pPr>
        <w:suppressAutoHyphens/>
        <w:ind w:firstLine="284"/>
        <w:jc w:val="both"/>
        <w:rPr>
          <w:sz w:val="20"/>
          <w:szCs w:val="20"/>
        </w:rPr>
      </w:pPr>
      <w:r w:rsidRPr="00913CBF">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007C29" w:rsidRPr="00913CBF" w:rsidRDefault="00007C29" w:rsidP="006B706F">
      <w:pPr>
        <w:suppressAutoHyphens/>
        <w:ind w:firstLine="284"/>
        <w:jc w:val="both"/>
        <w:rPr>
          <w:sz w:val="20"/>
          <w:szCs w:val="20"/>
        </w:rPr>
      </w:pPr>
      <w:r w:rsidRPr="00913CBF">
        <w:rPr>
          <w:sz w:val="20"/>
          <w:szCs w:val="20"/>
        </w:rPr>
        <w:t>8.2. В случае невозможности разрешения споров или разногласий путем переговоров, они подлежат</w:t>
      </w:r>
      <w:r w:rsidR="005D7BC9" w:rsidRPr="00913CBF">
        <w:rPr>
          <w:sz w:val="20"/>
          <w:szCs w:val="20"/>
        </w:rPr>
        <w:t xml:space="preserve"> </w:t>
      </w:r>
      <w:r w:rsidRPr="00913CBF">
        <w:rPr>
          <w:sz w:val="20"/>
          <w:szCs w:val="20"/>
        </w:rPr>
        <w:t xml:space="preserve">рассмотрению в Арбитражном суде Иркутской области в установленном законодательством РФ порядке. </w:t>
      </w:r>
    </w:p>
    <w:p w:rsidR="00654782" w:rsidRPr="00913CBF" w:rsidRDefault="00654782" w:rsidP="006B706F">
      <w:pPr>
        <w:suppressAutoHyphens/>
        <w:ind w:firstLine="284"/>
        <w:jc w:val="both"/>
        <w:rPr>
          <w:sz w:val="20"/>
          <w:szCs w:val="20"/>
        </w:rPr>
      </w:pPr>
    </w:p>
    <w:p w:rsidR="00007C29" w:rsidRPr="00913CBF" w:rsidRDefault="00007C29" w:rsidP="006B706F">
      <w:pPr>
        <w:ind w:firstLine="284"/>
        <w:jc w:val="center"/>
        <w:rPr>
          <w:b/>
          <w:sz w:val="20"/>
          <w:szCs w:val="20"/>
        </w:rPr>
      </w:pPr>
      <w:r w:rsidRPr="00913CBF">
        <w:rPr>
          <w:b/>
          <w:sz w:val="20"/>
          <w:szCs w:val="20"/>
        </w:rPr>
        <w:t>9. Срок действия договора.</w:t>
      </w:r>
    </w:p>
    <w:p w:rsidR="00007C29" w:rsidRPr="00913CBF" w:rsidRDefault="00007C29" w:rsidP="006B706F">
      <w:pPr>
        <w:suppressAutoHyphens/>
        <w:ind w:firstLine="284"/>
        <w:jc w:val="both"/>
        <w:rPr>
          <w:sz w:val="20"/>
          <w:szCs w:val="20"/>
        </w:rPr>
      </w:pPr>
      <w:r w:rsidRPr="00913CBF">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54782" w:rsidRPr="00913CBF" w:rsidRDefault="00654782" w:rsidP="006B706F">
      <w:pPr>
        <w:suppressAutoHyphens/>
        <w:ind w:firstLine="284"/>
        <w:jc w:val="both"/>
        <w:rPr>
          <w:sz w:val="20"/>
          <w:szCs w:val="20"/>
        </w:rPr>
      </w:pPr>
    </w:p>
    <w:p w:rsidR="00007C29" w:rsidRPr="00913CBF" w:rsidRDefault="00007C29" w:rsidP="006B706F">
      <w:pPr>
        <w:pStyle w:val="af1"/>
        <w:tabs>
          <w:tab w:val="left" w:pos="0"/>
        </w:tabs>
        <w:ind w:firstLine="284"/>
        <w:jc w:val="center"/>
        <w:rPr>
          <w:b/>
          <w:sz w:val="20"/>
        </w:rPr>
      </w:pPr>
      <w:r w:rsidRPr="00913CBF">
        <w:rPr>
          <w:b/>
          <w:sz w:val="20"/>
        </w:rPr>
        <w:t>10. Прочие условия</w:t>
      </w:r>
    </w:p>
    <w:p w:rsidR="00007C29" w:rsidRPr="00913CBF" w:rsidRDefault="00007C29" w:rsidP="006B706F">
      <w:pPr>
        <w:pStyle w:val="af1"/>
        <w:tabs>
          <w:tab w:val="left" w:pos="2268"/>
        </w:tabs>
        <w:ind w:firstLine="284"/>
        <w:jc w:val="both"/>
        <w:rPr>
          <w:sz w:val="20"/>
        </w:rPr>
      </w:pPr>
      <w:r w:rsidRPr="00913CBF">
        <w:rPr>
          <w:sz w:val="20"/>
        </w:rPr>
        <w:t xml:space="preserve">10.1. Взаимоотношения Сторон, не урегулированные настоящим Договором, регулируются действующим законодательством.  </w:t>
      </w:r>
    </w:p>
    <w:p w:rsidR="00007C29" w:rsidRPr="00913CBF" w:rsidRDefault="00007C29" w:rsidP="006B706F">
      <w:pPr>
        <w:pStyle w:val="21"/>
        <w:ind w:firstLine="284"/>
        <w:rPr>
          <w:sz w:val="20"/>
        </w:rPr>
      </w:pPr>
      <w:r w:rsidRPr="00913CBF">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07C29" w:rsidRPr="00913CBF" w:rsidRDefault="00007C29" w:rsidP="006B706F">
      <w:pPr>
        <w:pStyle w:val="21"/>
        <w:ind w:firstLine="284"/>
        <w:rPr>
          <w:sz w:val="20"/>
        </w:rPr>
      </w:pPr>
      <w:r w:rsidRPr="00913CBF">
        <w:rPr>
          <w:sz w:val="20"/>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07C29" w:rsidRPr="00913CBF" w:rsidRDefault="00007C29" w:rsidP="006B706F">
      <w:pPr>
        <w:pStyle w:val="32"/>
        <w:ind w:firstLine="284"/>
        <w:rPr>
          <w:rFonts w:ascii="Times New Roman" w:hAnsi="Times New Roman"/>
          <w:sz w:val="20"/>
          <w:szCs w:val="20"/>
        </w:rPr>
      </w:pPr>
      <w:r w:rsidRPr="00913CBF">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7C29" w:rsidRPr="00913CBF" w:rsidRDefault="00007C29" w:rsidP="006B706F">
      <w:pPr>
        <w:pStyle w:val="32"/>
        <w:ind w:firstLine="284"/>
        <w:rPr>
          <w:rFonts w:ascii="Times New Roman" w:hAnsi="Times New Roman"/>
          <w:sz w:val="20"/>
          <w:szCs w:val="20"/>
        </w:rPr>
      </w:pPr>
      <w:r w:rsidRPr="00913CBF">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07C29" w:rsidRPr="00913CBF" w:rsidRDefault="00007C29" w:rsidP="006B706F">
      <w:pPr>
        <w:pStyle w:val="32"/>
        <w:ind w:firstLine="284"/>
        <w:rPr>
          <w:rFonts w:ascii="Times New Roman" w:hAnsi="Times New Roman"/>
          <w:sz w:val="20"/>
          <w:szCs w:val="20"/>
        </w:rPr>
      </w:pPr>
      <w:r w:rsidRPr="00913CBF">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7C29" w:rsidRPr="00913CBF" w:rsidRDefault="00007C29" w:rsidP="006B706F">
      <w:pPr>
        <w:ind w:firstLine="284"/>
        <w:jc w:val="both"/>
        <w:rPr>
          <w:sz w:val="20"/>
          <w:szCs w:val="20"/>
        </w:rPr>
      </w:pPr>
      <w:r w:rsidRPr="00913CBF">
        <w:rPr>
          <w:sz w:val="20"/>
          <w:szCs w:val="20"/>
        </w:rPr>
        <w:t>10.7. К настоящему Договору прилагается и является его неотъемлемой частью</w:t>
      </w:r>
    </w:p>
    <w:p w:rsidR="00007C29" w:rsidRPr="00913CBF" w:rsidRDefault="00007C29" w:rsidP="006B706F">
      <w:pPr>
        <w:ind w:firstLine="284"/>
        <w:jc w:val="both"/>
        <w:rPr>
          <w:i/>
          <w:sz w:val="20"/>
          <w:szCs w:val="20"/>
        </w:rPr>
      </w:pPr>
      <w:r w:rsidRPr="00913CBF">
        <w:rPr>
          <w:i/>
          <w:sz w:val="20"/>
          <w:szCs w:val="20"/>
        </w:rPr>
        <w:t>- Спецификация (Приложение № 1)</w:t>
      </w:r>
    </w:p>
    <w:p w:rsidR="00654782" w:rsidRPr="00913CBF" w:rsidRDefault="00654782" w:rsidP="006B706F">
      <w:pPr>
        <w:ind w:firstLine="284"/>
        <w:jc w:val="both"/>
        <w:rPr>
          <w:i/>
          <w:sz w:val="20"/>
          <w:szCs w:val="20"/>
        </w:rPr>
      </w:pPr>
    </w:p>
    <w:p w:rsidR="00654782" w:rsidRPr="00913CBF" w:rsidRDefault="00654782" w:rsidP="006B706F">
      <w:pPr>
        <w:ind w:firstLine="284"/>
        <w:jc w:val="both"/>
        <w:rPr>
          <w:i/>
          <w:sz w:val="20"/>
          <w:szCs w:val="20"/>
        </w:rPr>
      </w:pPr>
    </w:p>
    <w:p w:rsidR="00654782" w:rsidRPr="00913CBF" w:rsidRDefault="00654782" w:rsidP="006B706F">
      <w:pPr>
        <w:ind w:firstLine="284"/>
        <w:jc w:val="both"/>
        <w:rPr>
          <w:i/>
          <w:sz w:val="20"/>
          <w:szCs w:val="20"/>
        </w:rPr>
      </w:pPr>
    </w:p>
    <w:p w:rsidR="00A67713" w:rsidRPr="00913CBF" w:rsidRDefault="00A67713" w:rsidP="005D7BC9">
      <w:pPr>
        <w:pStyle w:val="af1"/>
        <w:tabs>
          <w:tab w:val="left" w:pos="2268"/>
        </w:tabs>
        <w:jc w:val="center"/>
        <w:rPr>
          <w:b/>
          <w:sz w:val="20"/>
        </w:rPr>
      </w:pPr>
      <w:r w:rsidRPr="00913CBF">
        <w:rPr>
          <w:b/>
          <w:sz w:val="20"/>
        </w:rPr>
        <w:t>1</w:t>
      </w:r>
      <w:r w:rsidR="005D7BC9" w:rsidRPr="00913CBF">
        <w:rPr>
          <w:b/>
          <w:sz w:val="20"/>
        </w:rPr>
        <w:t>1</w:t>
      </w:r>
      <w:r w:rsidRPr="00913CBF">
        <w:rPr>
          <w:b/>
          <w:sz w:val="20"/>
        </w:rPr>
        <w:t xml:space="preserve">. </w:t>
      </w:r>
      <w:r w:rsidR="005D7BC9" w:rsidRPr="00913CBF">
        <w:rPr>
          <w:b/>
          <w:sz w:val="20"/>
        </w:rPr>
        <w:t>Юридические адреса, банковские реквизиты и подписи сторон</w:t>
      </w:r>
    </w:p>
    <w:p w:rsidR="000E2F75" w:rsidRPr="006B706F"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6B706F" w:rsidTr="00B8322C">
        <w:trPr>
          <w:trHeight w:val="3139"/>
        </w:trPr>
        <w:tc>
          <w:tcPr>
            <w:tcW w:w="5148" w:type="dxa"/>
          </w:tcPr>
          <w:p w:rsidR="000E2F75" w:rsidRPr="006B706F" w:rsidRDefault="000E2F75" w:rsidP="00B8322C">
            <w:pPr>
              <w:pStyle w:val="af1"/>
              <w:widowControl w:val="0"/>
              <w:tabs>
                <w:tab w:val="left" w:pos="2268"/>
              </w:tabs>
              <w:rPr>
                <w:b/>
                <w:sz w:val="19"/>
                <w:szCs w:val="19"/>
              </w:rPr>
            </w:pPr>
            <w:r w:rsidRPr="006B706F">
              <w:rPr>
                <w:b/>
                <w:sz w:val="19"/>
                <w:szCs w:val="19"/>
              </w:rPr>
              <w:t>Заказчик:</w:t>
            </w:r>
          </w:p>
          <w:p w:rsidR="000E2F75" w:rsidRPr="006B706F" w:rsidRDefault="000E2F75" w:rsidP="00B8322C">
            <w:pPr>
              <w:pStyle w:val="af1"/>
              <w:widowControl w:val="0"/>
              <w:tabs>
                <w:tab w:val="left" w:pos="2268"/>
              </w:tabs>
              <w:rPr>
                <w:b/>
                <w:sz w:val="19"/>
                <w:szCs w:val="19"/>
              </w:rPr>
            </w:pPr>
            <w:r w:rsidRPr="006B706F">
              <w:rPr>
                <w:b/>
                <w:sz w:val="19"/>
                <w:szCs w:val="19"/>
              </w:rPr>
              <w:t xml:space="preserve">ОГАУЗ «Иркутская городская клиническая больница № 8» </w:t>
            </w:r>
          </w:p>
          <w:p w:rsidR="000E2F75" w:rsidRPr="006B706F" w:rsidRDefault="000E2F75" w:rsidP="00B8322C">
            <w:pPr>
              <w:pStyle w:val="af1"/>
              <w:widowControl w:val="0"/>
              <w:tabs>
                <w:tab w:val="left" w:pos="2268"/>
              </w:tabs>
              <w:rPr>
                <w:sz w:val="19"/>
                <w:szCs w:val="19"/>
              </w:rPr>
            </w:pPr>
            <w:r w:rsidRPr="006B706F">
              <w:rPr>
                <w:b/>
                <w:sz w:val="19"/>
                <w:szCs w:val="19"/>
              </w:rPr>
              <w:t xml:space="preserve">Адрес: </w:t>
            </w:r>
            <w:r w:rsidRPr="006B706F">
              <w:rPr>
                <w:sz w:val="19"/>
                <w:szCs w:val="19"/>
              </w:rPr>
              <w:t>664048, г. Иркутск, ул. Ярославского, 300</w:t>
            </w:r>
          </w:p>
          <w:p w:rsidR="000E2F75" w:rsidRPr="006B706F" w:rsidRDefault="000E2F75" w:rsidP="00B8322C">
            <w:pPr>
              <w:pStyle w:val="af1"/>
              <w:widowControl w:val="0"/>
              <w:tabs>
                <w:tab w:val="left" w:pos="2268"/>
              </w:tabs>
              <w:rPr>
                <w:sz w:val="19"/>
                <w:szCs w:val="19"/>
              </w:rPr>
            </w:pPr>
            <w:r w:rsidRPr="006B706F">
              <w:rPr>
                <w:b/>
                <w:sz w:val="19"/>
                <w:szCs w:val="19"/>
              </w:rPr>
              <w:t xml:space="preserve">Телефон </w:t>
            </w:r>
            <w:r w:rsidRPr="006B706F">
              <w:rPr>
                <w:sz w:val="19"/>
                <w:szCs w:val="19"/>
              </w:rPr>
              <w:t>44-31-30, 502-490</w:t>
            </w:r>
          </w:p>
          <w:p w:rsidR="000E2F75" w:rsidRPr="006B706F" w:rsidRDefault="000E2F75" w:rsidP="00B8322C">
            <w:pPr>
              <w:pStyle w:val="af1"/>
              <w:widowControl w:val="0"/>
              <w:tabs>
                <w:tab w:val="left" w:pos="2268"/>
              </w:tabs>
              <w:rPr>
                <w:sz w:val="19"/>
                <w:szCs w:val="19"/>
              </w:rPr>
            </w:pPr>
            <w:r w:rsidRPr="006B706F">
              <w:rPr>
                <w:b/>
                <w:sz w:val="19"/>
                <w:szCs w:val="19"/>
              </w:rPr>
              <w:t>ИНН</w:t>
            </w:r>
            <w:r w:rsidRPr="006B706F">
              <w:rPr>
                <w:sz w:val="19"/>
                <w:szCs w:val="19"/>
              </w:rPr>
              <w:t xml:space="preserve"> 3810009342</w:t>
            </w:r>
          </w:p>
          <w:p w:rsidR="000E2F75" w:rsidRPr="006B706F" w:rsidRDefault="000E2F75" w:rsidP="00B8322C">
            <w:pPr>
              <w:pStyle w:val="af1"/>
              <w:widowControl w:val="0"/>
              <w:tabs>
                <w:tab w:val="left" w:pos="2268"/>
              </w:tabs>
              <w:rPr>
                <w:sz w:val="19"/>
                <w:szCs w:val="19"/>
              </w:rPr>
            </w:pPr>
            <w:r w:rsidRPr="006B706F">
              <w:rPr>
                <w:b/>
                <w:sz w:val="19"/>
                <w:szCs w:val="19"/>
              </w:rPr>
              <w:t>КПП</w:t>
            </w:r>
            <w:r w:rsidRPr="006B706F">
              <w:rPr>
                <w:sz w:val="19"/>
                <w:szCs w:val="19"/>
              </w:rPr>
              <w:t xml:space="preserve"> 381001001</w:t>
            </w:r>
          </w:p>
          <w:p w:rsidR="00655417" w:rsidRPr="006B706F" w:rsidRDefault="00655417" w:rsidP="00655417">
            <w:pPr>
              <w:pStyle w:val="ac"/>
              <w:tabs>
                <w:tab w:val="left" w:pos="0"/>
              </w:tabs>
              <w:spacing w:after="0" w:line="240" w:lineRule="auto"/>
              <w:rPr>
                <w:sz w:val="19"/>
                <w:szCs w:val="19"/>
              </w:rPr>
            </w:pPr>
            <w:r w:rsidRPr="006B706F">
              <w:rPr>
                <w:rFonts w:ascii="Times New Roman" w:hAnsi="Times New Roman" w:cs="Times New Roman"/>
                <w:sz w:val="19"/>
                <w:szCs w:val="19"/>
              </w:rPr>
              <w:t>УФК по Иркутской области (Минфин Иркутской области, ОГАУЗ «Иркутская городская клиническая больница № 8», л/с 803030</w:t>
            </w:r>
            <w:r w:rsidR="001B062D" w:rsidRPr="006B706F">
              <w:rPr>
                <w:rFonts w:ascii="Times New Roman" w:hAnsi="Times New Roman" w:cs="Times New Roman"/>
                <w:sz w:val="19"/>
                <w:szCs w:val="19"/>
              </w:rPr>
              <w:t>9</w:t>
            </w:r>
            <w:r w:rsidRPr="006B706F">
              <w:rPr>
                <w:rFonts w:ascii="Times New Roman" w:hAnsi="Times New Roman" w:cs="Times New Roman"/>
                <w:sz w:val="19"/>
                <w:szCs w:val="19"/>
              </w:rPr>
              <w:t>0207)</w:t>
            </w:r>
          </w:p>
          <w:p w:rsidR="00655417" w:rsidRPr="006B706F" w:rsidRDefault="00655417" w:rsidP="00655417">
            <w:pPr>
              <w:tabs>
                <w:tab w:val="left" w:pos="0"/>
              </w:tabs>
              <w:rPr>
                <w:sz w:val="19"/>
                <w:szCs w:val="19"/>
              </w:rPr>
            </w:pPr>
            <w:r w:rsidRPr="006B706F">
              <w:rPr>
                <w:sz w:val="19"/>
                <w:szCs w:val="19"/>
              </w:rPr>
              <w:t xml:space="preserve">ИНН 3810009342    </w:t>
            </w:r>
          </w:p>
          <w:p w:rsidR="00655417" w:rsidRPr="006B706F" w:rsidRDefault="00655417" w:rsidP="00655417">
            <w:pPr>
              <w:tabs>
                <w:tab w:val="left" w:pos="0"/>
              </w:tabs>
              <w:rPr>
                <w:sz w:val="19"/>
                <w:szCs w:val="19"/>
              </w:rPr>
            </w:pPr>
            <w:r w:rsidRPr="006B706F">
              <w:rPr>
                <w:sz w:val="19"/>
                <w:szCs w:val="19"/>
              </w:rPr>
              <w:t>КПП 381001001</w:t>
            </w:r>
          </w:p>
          <w:p w:rsidR="00655417" w:rsidRPr="006B706F" w:rsidRDefault="00655417" w:rsidP="00655417">
            <w:pPr>
              <w:tabs>
                <w:tab w:val="left" w:pos="0"/>
              </w:tabs>
              <w:rPr>
                <w:sz w:val="19"/>
                <w:szCs w:val="19"/>
              </w:rPr>
            </w:pPr>
            <w:proofErr w:type="spellStart"/>
            <w:r w:rsidRPr="006B706F">
              <w:rPr>
                <w:sz w:val="19"/>
                <w:szCs w:val="19"/>
              </w:rPr>
              <w:t>р\сч</w:t>
            </w:r>
            <w:proofErr w:type="spellEnd"/>
            <w:r w:rsidRPr="006B706F">
              <w:rPr>
                <w:sz w:val="19"/>
                <w:szCs w:val="19"/>
              </w:rPr>
              <w:t xml:space="preserve">. 40601810850041002000 </w:t>
            </w:r>
          </w:p>
          <w:p w:rsidR="00655417" w:rsidRPr="006B706F" w:rsidRDefault="00655417" w:rsidP="00655417">
            <w:pPr>
              <w:tabs>
                <w:tab w:val="left" w:pos="0"/>
              </w:tabs>
              <w:rPr>
                <w:sz w:val="19"/>
                <w:szCs w:val="19"/>
              </w:rPr>
            </w:pPr>
            <w:r w:rsidRPr="006B706F">
              <w:rPr>
                <w:sz w:val="19"/>
                <w:szCs w:val="19"/>
              </w:rPr>
              <w:t>БИК 042520001</w:t>
            </w:r>
          </w:p>
          <w:p w:rsidR="000E2F75" w:rsidRPr="006B706F" w:rsidRDefault="00655417" w:rsidP="00655417">
            <w:pPr>
              <w:pStyle w:val="af1"/>
              <w:widowControl w:val="0"/>
              <w:tabs>
                <w:tab w:val="left" w:pos="2268"/>
              </w:tabs>
              <w:rPr>
                <w:sz w:val="19"/>
                <w:szCs w:val="19"/>
              </w:rPr>
            </w:pPr>
            <w:r w:rsidRPr="006B706F">
              <w:rPr>
                <w:sz w:val="19"/>
                <w:szCs w:val="19"/>
              </w:rPr>
              <w:t>БАНК Отделение Иркутск</w:t>
            </w:r>
          </w:p>
          <w:p w:rsidR="00655417" w:rsidRPr="006B706F" w:rsidRDefault="00655417" w:rsidP="00655417">
            <w:pPr>
              <w:pStyle w:val="af1"/>
              <w:widowControl w:val="0"/>
              <w:tabs>
                <w:tab w:val="left" w:pos="2268"/>
              </w:tabs>
              <w:rPr>
                <w:sz w:val="19"/>
                <w:szCs w:val="19"/>
              </w:rPr>
            </w:pPr>
          </w:p>
          <w:p w:rsidR="000E2F75" w:rsidRPr="006B706F" w:rsidRDefault="000E2F75" w:rsidP="00B8322C">
            <w:pPr>
              <w:pStyle w:val="af1"/>
              <w:widowControl w:val="0"/>
              <w:tabs>
                <w:tab w:val="left" w:pos="2268"/>
              </w:tabs>
              <w:rPr>
                <w:b/>
                <w:sz w:val="19"/>
                <w:szCs w:val="19"/>
              </w:rPr>
            </w:pPr>
            <w:r w:rsidRPr="006B706F">
              <w:rPr>
                <w:b/>
                <w:sz w:val="19"/>
                <w:szCs w:val="19"/>
              </w:rPr>
              <w:t>Главный врач</w:t>
            </w:r>
          </w:p>
          <w:p w:rsidR="000E2F75" w:rsidRPr="006B706F" w:rsidRDefault="000E2F75" w:rsidP="00B8322C">
            <w:pPr>
              <w:pStyle w:val="af1"/>
              <w:widowControl w:val="0"/>
              <w:tabs>
                <w:tab w:val="left" w:pos="2268"/>
              </w:tabs>
              <w:rPr>
                <w:b/>
                <w:sz w:val="19"/>
                <w:szCs w:val="19"/>
              </w:rPr>
            </w:pPr>
            <w:r w:rsidRPr="006B706F">
              <w:rPr>
                <w:b/>
                <w:sz w:val="19"/>
                <w:szCs w:val="19"/>
              </w:rPr>
              <w:t xml:space="preserve">_____________________/Ж. В. </w:t>
            </w:r>
            <w:proofErr w:type="spellStart"/>
            <w:r w:rsidRPr="006B706F">
              <w:rPr>
                <w:b/>
                <w:sz w:val="19"/>
                <w:szCs w:val="19"/>
              </w:rPr>
              <w:t>Есева</w:t>
            </w:r>
            <w:proofErr w:type="spellEnd"/>
            <w:r w:rsidRPr="006B706F">
              <w:rPr>
                <w:b/>
                <w:sz w:val="19"/>
                <w:szCs w:val="19"/>
              </w:rPr>
              <w:t>/</w:t>
            </w:r>
          </w:p>
          <w:p w:rsidR="000E2F75" w:rsidRPr="006B706F" w:rsidRDefault="000E2F75" w:rsidP="00B8322C">
            <w:pPr>
              <w:pStyle w:val="ConsNonformat"/>
              <w:rPr>
                <w:rFonts w:ascii="Times New Roman" w:hAnsi="Times New Roman"/>
                <w:bCs/>
                <w:snapToGrid/>
                <w:sz w:val="19"/>
                <w:szCs w:val="19"/>
              </w:rPr>
            </w:pPr>
            <w:r w:rsidRPr="006B706F">
              <w:rPr>
                <w:rFonts w:ascii="Times New Roman" w:hAnsi="Times New Roman"/>
                <w:bCs/>
                <w:snapToGrid/>
                <w:sz w:val="19"/>
                <w:szCs w:val="19"/>
              </w:rPr>
              <w:t>М.П.</w:t>
            </w:r>
          </w:p>
        </w:tc>
        <w:tc>
          <w:tcPr>
            <w:tcW w:w="381" w:type="dxa"/>
          </w:tcPr>
          <w:p w:rsidR="000E2F75" w:rsidRPr="006B706F" w:rsidRDefault="000E2F75" w:rsidP="00B8322C">
            <w:pPr>
              <w:pStyle w:val="af1"/>
              <w:widowControl w:val="0"/>
              <w:tabs>
                <w:tab w:val="left" w:pos="2268"/>
              </w:tabs>
              <w:rPr>
                <w:bCs/>
                <w:sz w:val="19"/>
                <w:szCs w:val="19"/>
              </w:rPr>
            </w:pPr>
          </w:p>
        </w:tc>
        <w:tc>
          <w:tcPr>
            <w:tcW w:w="4580" w:type="dxa"/>
          </w:tcPr>
          <w:p w:rsidR="000E2F75" w:rsidRPr="006B706F" w:rsidRDefault="00B64B54" w:rsidP="00B8322C">
            <w:pPr>
              <w:widowControl w:val="0"/>
              <w:jc w:val="both"/>
              <w:rPr>
                <w:b/>
                <w:sz w:val="19"/>
                <w:szCs w:val="19"/>
              </w:rPr>
            </w:pPr>
            <w:r w:rsidRPr="006B706F">
              <w:rPr>
                <w:b/>
                <w:sz w:val="19"/>
                <w:szCs w:val="19"/>
              </w:rPr>
              <w:t>Исполнитель</w:t>
            </w:r>
            <w:r w:rsidR="000E2F75" w:rsidRPr="006B706F">
              <w:rPr>
                <w:b/>
                <w:sz w:val="19"/>
                <w:szCs w:val="19"/>
              </w:rPr>
              <w:t xml:space="preserve">: </w:t>
            </w:r>
          </w:p>
          <w:p w:rsidR="000E2F75" w:rsidRPr="006B706F" w:rsidRDefault="000E2F75" w:rsidP="00B8322C">
            <w:pPr>
              <w:widowControl w:val="0"/>
              <w:jc w:val="both"/>
              <w:rPr>
                <w:b/>
                <w:sz w:val="19"/>
                <w:szCs w:val="19"/>
              </w:rPr>
            </w:pPr>
          </w:p>
          <w:p w:rsidR="000E2F75" w:rsidRPr="006B706F" w:rsidRDefault="000E2F75" w:rsidP="00B8322C">
            <w:pPr>
              <w:widowControl w:val="0"/>
              <w:tabs>
                <w:tab w:val="left" w:pos="5040"/>
              </w:tabs>
              <w:autoSpaceDE w:val="0"/>
              <w:autoSpaceDN w:val="0"/>
              <w:adjustRightInd w:val="0"/>
              <w:rPr>
                <w:sz w:val="19"/>
                <w:szCs w:val="19"/>
              </w:rPr>
            </w:pPr>
            <w:r w:rsidRPr="006B706F">
              <w:rPr>
                <w:b/>
                <w:sz w:val="19"/>
                <w:szCs w:val="19"/>
              </w:rPr>
              <w:t xml:space="preserve">Адрес: </w:t>
            </w:r>
          </w:p>
          <w:p w:rsidR="000E2F75" w:rsidRPr="006B706F" w:rsidRDefault="000E2F75" w:rsidP="00B8322C">
            <w:pPr>
              <w:widowControl w:val="0"/>
              <w:tabs>
                <w:tab w:val="left" w:pos="5040"/>
              </w:tabs>
              <w:autoSpaceDE w:val="0"/>
              <w:autoSpaceDN w:val="0"/>
              <w:adjustRightInd w:val="0"/>
              <w:rPr>
                <w:b/>
                <w:sz w:val="19"/>
                <w:szCs w:val="19"/>
              </w:rPr>
            </w:pPr>
            <w:r w:rsidRPr="006B706F">
              <w:rPr>
                <w:b/>
                <w:sz w:val="19"/>
                <w:szCs w:val="19"/>
              </w:rPr>
              <w:t xml:space="preserve">Телефон </w:t>
            </w:r>
          </w:p>
          <w:p w:rsidR="000E2F75" w:rsidRPr="006B706F" w:rsidRDefault="000E2F75" w:rsidP="00B8322C">
            <w:pPr>
              <w:widowControl w:val="0"/>
              <w:tabs>
                <w:tab w:val="left" w:pos="5040"/>
              </w:tabs>
              <w:autoSpaceDE w:val="0"/>
              <w:autoSpaceDN w:val="0"/>
              <w:adjustRightInd w:val="0"/>
              <w:rPr>
                <w:b/>
                <w:sz w:val="19"/>
                <w:szCs w:val="19"/>
              </w:rPr>
            </w:pPr>
            <w:r w:rsidRPr="006B706F">
              <w:rPr>
                <w:b/>
                <w:sz w:val="19"/>
                <w:szCs w:val="19"/>
              </w:rPr>
              <w:t xml:space="preserve">ИНН </w:t>
            </w:r>
          </w:p>
          <w:p w:rsidR="000E2F75" w:rsidRPr="006B706F" w:rsidRDefault="000E2F75" w:rsidP="00B8322C">
            <w:pPr>
              <w:widowControl w:val="0"/>
              <w:tabs>
                <w:tab w:val="left" w:pos="5040"/>
              </w:tabs>
              <w:autoSpaceDE w:val="0"/>
              <w:autoSpaceDN w:val="0"/>
              <w:adjustRightInd w:val="0"/>
              <w:rPr>
                <w:b/>
                <w:sz w:val="19"/>
                <w:szCs w:val="19"/>
              </w:rPr>
            </w:pPr>
            <w:r w:rsidRPr="006B706F">
              <w:rPr>
                <w:b/>
                <w:sz w:val="19"/>
                <w:szCs w:val="19"/>
              </w:rPr>
              <w:t xml:space="preserve">КПП </w:t>
            </w:r>
          </w:p>
          <w:p w:rsidR="000E2F75" w:rsidRPr="006B706F" w:rsidRDefault="000E2F75" w:rsidP="00B8322C">
            <w:pPr>
              <w:widowControl w:val="0"/>
              <w:tabs>
                <w:tab w:val="left" w:pos="5040"/>
              </w:tabs>
              <w:autoSpaceDE w:val="0"/>
              <w:autoSpaceDN w:val="0"/>
              <w:adjustRightInd w:val="0"/>
              <w:rPr>
                <w:sz w:val="19"/>
                <w:szCs w:val="19"/>
              </w:rPr>
            </w:pPr>
            <w:proofErr w:type="spellStart"/>
            <w:r w:rsidRPr="006B706F">
              <w:rPr>
                <w:b/>
                <w:sz w:val="19"/>
                <w:szCs w:val="19"/>
              </w:rPr>
              <w:t>р</w:t>
            </w:r>
            <w:proofErr w:type="spellEnd"/>
            <w:r w:rsidRPr="006B706F">
              <w:rPr>
                <w:b/>
                <w:sz w:val="19"/>
                <w:szCs w:val="19"/>
              </w:rPr>
              <w:t xml:space="preserve">/с </w:t>
            </w:r>
          </w:p>
          <w:p w:rsidR="000E2F75" w:rsidRPr="006B706F" w:rsidRDefault="000E2F75" w:rsidP="00B8322C">
            <w:pPr>
              <w:widowControl w:val="0"/>
              <w:tabs>
                <w:tab w:val="left" w:pos="5040"/>
              </w:tabs>
              <w:autoSpaceDE w:val="0"/>
              <w:autoSpaceDN w:val="0"/>
              <w:adjustRightInd w:val="0"/>
              <w:rPr>
                <w:b/>
                <w:sz w:val="19"/>
                <w:szCs w:val="19"/>
              </w:rPr>
            </w:pPr>
          </w:p>
          <w:p w:rsidR="000E2F75" w:rsidRPr="006B706F" w:rsidRDefault="000E2F75" w:rsidP="00B8322C">
            <w:pPr>
              <w:widowControl w:val="0"/>
              <w:tabs>
                <w:tab w:val="left" w:pos="5040"/>
              </w:tabs>
              <w:autoSpaceDE w:val="0"/>
              <w:autoSpaceDN w:val="0"/>
              <w:adjustRightInd w:val="0"/>
              <w:rPr>
                <w:b/>
                <w:sz w:val="19"/>
                <w:szCs w:val="19"/>
              </w:rPr>
            </w:pPr>
            <w:r w:rsidRPr="006B706F">
              <w:rPr>
                <w:b/>
                <w:sz w:val="19"/>
                <w:szCs w:val="19"/>
              </w:rPr>
              <w:t xml:space="preserve">к/с </w:t>
            </w:r>
          </w:p>
          <w:p w:rsidR="000E2F75" w:rsidRPr="006B706F" w:rsidRDefault="000E2F75" w:rsidP="00B8322C">
            <w:pPr>
              <w:widowControl w:val="0"/>
              <w:tabs>
                <w:tab w:val="left" w:pos="5040"/>
              </w:tabs>
              <w:autoSpaceDE w:val="0"/>
              <w:autoSpaceDN w:val="0"/>
              <w:adjustRightInd w:val="0"/>
              <w:rPr>
                <w:b/>
                <w:sz w:val="19"/>
                <w:szCs w:val="19"/>
              </w:rPr>
            </w:pPr>
            <w:r w:rsidRPr="006B706F">
              <w:rPr>
                <w:b/>
                <w:sz w:val="19"/>
                <w:szCs w:val="19"/>
              </w:rPr>
              <w:t xml:space="preserve">БИК </w:t>
            </w:r>
          </w:p>
          <w:p w:rsidR="000E2F75" w:rsidRPr="006B706F" w:rsidRDefault="000E2F75" w:rsidP="00B8322C">
            <w:pPr>
              <w:widowControl w:val="0"/>
              <w:tabs>
                <w:tab w:val="left" w:pos="5040"/>
              </w:tabs>
              <w:autoSpaceDE w:val="0"/>
              <w:autoSpaceDN w:val="0"/>
              <w:adjustRightInd w:val="0"/>
              <w:rPr>
                <w:b/>
                <w:sz w:val="19"/>
                <w:szCs w:val="19"/>
              </w:rPr>
            </w:pPr>
          </w:p>
          <w:p w:rsidR="000E2F75" w:rsidRPr="006B706F" w:rsidRDefault="000E2F75" w:rsidP="00B8322C">
            <w:pPr>
              <w:widowControl w:val="0"/>
              <w:tabs>
                <w:tab w:val="left" w:pos="5040"/>
              </w:tabs>
              <w:autoSpaceDE w:val="0"/>
              <w:autoSpaceDN w:val="0"/>
              <w:adjustRightInd w:val="0"/>
              <w:rPr>
                <w:b/>
                <w:sz w:val="19"/>
                <w:szCs w:val="19"/>
              </w:rPr>
            </w:pPr>
          </w:p>
          <w:p w:rsidR="00655417" w:rsidRPr="006B706F" w:rsidRDefault="00655417" w:rsidP="00B8322C">
            <w:pPr>
              <w:widowControl w:val="0"/>
              <w:tabs>
                <w:tab w:val="left" w:pos="5040"/>
              </w:tabs>
              <w:autoSpaceDE w:val="0"/>
              <w:autoSpaceDN w:val="0"/>
              <w:adjustRightInd w:val="0"/>
              <w:rPr>
                <w:b/>
                <w:sz w:val="19"/>
                <w:szCs w:val="19"/>
              </w:rPr>
            </w:pPr>
          </w:p>
          <w:p w:rsidR="00655417" w:rsidRPr="006B706F" w:rsidRDefault="00655417" w:rsidP="00B8322C">
            <w:pPr>
              <w:widowControl w:val="0"/>
              <w:tabs>
                <w:tab w:val="left" w:pos="5040"/>
              </w:tabs>
              <w:autoSpaceDE w:val="0"/>
              <w:autoSpaceDN w:val="0"/>
              <w:adjustRightInd w:val="0"/>
              <w:rPr>
                <w:b/>
                <w:sz w:val="19"/>
                <w:szCs w:val="19"/>
              </w:rPr>
            </w:pPr>
          </w:p>
          <w:p w:rsidR="000E2F75" w:rsidRPr="006B706F" w:rsidRDefault="000E2F75" w:rsidP="00B8322C">
            <w:pPr>
              <w:widowControl w:val="0"/>
              <w:tabs>
                <w:tab w:val="left" w:pos="5040"/>
              </w:tabs>
              <w:autoSpaceDE w:val="0"/>
              <w:autoSpaceDN w:val="0"/>
              <w:adjustRightInd w:val="0"/>
              <w:rPr>
                <w:b/>
                <w:sz w:val="19"/>
                <w:szCs w:val="19"/>
              </w:rPr>
            </w:pPr>
          </w:p>
          <w:p w:rsidR="000E2F75" w:rsidRPr="006B706F" w:rsidRDefault="000E2F75" w:rsidP="00B8322C">
            <w:pPr>
              <w:widowControl w:val="0"/>
              <w:tabs>
                <w:tab w:val="left" w:pos="5040"/>
              </w:tabs>
              <w:autoSpaceDE w:val="0"/>
              <w:autoSpaceDN w:val="0"/>
              <w:adjustRightInd w:val="0"/>
              <w:rPr>
                <w:b/>
                <w:sz w:val="19"/>
                <w:szCs w:val="19"/>
              </w:rPr>
            </w:pPr>
            <w:r w:rsidRPr="006B706F">
              <w:rPr>
                <w:b/>
                <w:sz w:val="19"/>
                <w:szCs w:val="19"/>
              </w:rPr>
              <w:t>_______________/______________ /</w:t>
            </w:r>
          </w:p>
          <w:p w:rsidR="000E2F75" w:rsidRPr="006B706F" w:rsidRDefault="000E2F75" w:rsidP="00B8322C">
            <w:pPr>
              <w:pStyle w:val="af5"/>
              <w:widowControl w:val="0"/>
              <w:rPr>
                <w:rFonts w:ascii="Times New Roman" w:hAnsi="Times New Roman"/>
                <w:bCs/>
                <w:sz w:val="19"/>
                <w:szCs w:val="19"/>
              </w:rPr>
            </w:pPr>
            <w:r w:rsidRPr="006B706F">
              <w:rPr>
                <w:rFonts w:ascii="Times New Roman" w:hAnsi="Times New Roman"/>
                <w:bCs/>
                <w:sz w:val="19"/>
                <w:szCs w:val="19"/>
              </w:rPr>
              <w:t xml:space="preserve">М.П.      </w:t>
            </w:r>
          </w:p>
        </w:tc>
      </w:tr>
    </w:tbl>
    <w:p w:rsidR="00D51A9B" w:rsidRPr="006B706F" w:rsidRDefault="00D51A9B" w:rsidP="000E2F75">
      <w:pPr>
        <w:jc w:val="right"/>
        <w:rPr>
          <w:sz w:val="19"/>
          <w:szCs w:val="19"/>
        </w:rPr>
      </w:pPr>
    </w:p>
    <w:p w:rsidR="00D51A9B" w:rsidRPr="006B706F" w:rsidRDefault="00D51A9B"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1B008C" w:rsidRPr="006B706F" w:rsidRDefault="001B008C" w:rsidP="000E2F75">
      <w:pPr>
        <w:jc w:val="right"/>
        <w:rPr>
          <w:sz w:val="19"/>
          <w:szCs w:val="19"/>
        </w:rPr>
      </w:pPr>
    </w:p>
    <w:p w:rsidR="00DF19C3" w:rsidRPr="006B706F" w:rsidRDefault="00DF19C3" w:rsidP="000E2F75">
      <w:pPr>
        <w:jc w:val="right"/>
        <w:rPr>
          <w:sz w:val="19"/>
          <w:szCs w:val="19"/>
        </w:rPr>
      </w:pPr>
    </w:p>
    <w:p w:rsidR="00DF19C3" w:rsidRPr="006B706F" w:rsidRDefault="00DF19C3" w:rsidP="000E2F75">
      <w:pPr>
        <w:jc w:val="right"/>
        <w:rPr>
          <w:sz w:val="19"/>
          <w:szCs w:val="19"/>
        </w:rPr>
      </w:pPr>
    </w:p>
    <w:p w:rsidR="00DF19C3" w:rsidRPr="006B706F" w:rsidRDefault="00DF19C3" w:rsidP="000E2F75">
      <w:pPr>
        <w:jc w:val="right"/>
        <w:rPr>
          <w:sz w:val="19"/>
          <w:szCs w:val="19"/>
        </w:rPr>
      </w:pPr>
    </w:p>
    <w:p w:rsidR="00DF19C3" w:rsidRPr="006B706F" w:rsidRDefault="00DF19C3" w:rsidP="000E2F75">
      <w:pPr>
        <w:jc w:val="right"/>
        <w:rPr>
          <w:sz w:val="19"/>
          <w:szCs w:val="19"/>
        </w:rPr>
      </w:pPr>
    </w:p>
    <w:p w:rsidR="00076AE4" w:rsidRPr="006B706F" w:rsidRDefault="00076AE4" w:rsidP="000E2F75">
      <w:pPr>
        <w:jc w:val="right"/>
        <w:rPr>
          <w:sz w:val="19"/>
          <w:szCs w:val="19"/>
        </w:rPr>
      </w:pPr>
    </w:p>
    <w:p w:rsidR="00076AE4" w:rsidRPr="006B706F" w:rsidRDefault="00076AE4" w:rsidP="000E2F75">
      <w:pPr>
        <w:jc w:val="right"/>
        <w:rPr>
          <w:sz w:val="19"/>
          <w:szCs w:val="19"/>
        </w:rPr>
      </w:pPr>
    </w:p>
    <w:p w:rsidR="00DF19C3" w:rsidRPr="006B706F" w:rsidRDefault="00DF19C3" w:rsidP="000E2F75">
      <w:pPr>
        <w:jc w:val="right"/>
        <w:rPr>
          <w:sz w:val="19"/>
          <w:szCs w:val="19"/>
        </w:rPr>
      </w:pPr>
    </w:p>
    <w:p w:rsidR="00DF19C3" w:rsidRPr="006B706F" w:rsidRDefault="00DF19C3" w:rsidP="000E2F75">
      <w:pPr>
        <w:jc w:val="right"/>
        <w:rPr>
          <w:sz w:val="19"/>
          <w:szCs w:val="19"/>
        </w:rPr>
      </w:pPr>
    </w:p>
    <w:p w:rsidR="00DF19C3" w:rsidRPr="006B706F" w:rsidRDefault="00DF19C3" w:rsidP="000E2F75">
      <w:pPr>
        <w:jc w:val="right"/>
        <w:rPr>
          <w:sz w:val="19"/>
          <w:szCs w:val="19"/>
        </w:rPr>
      </w:pPr>
    </w:p>
    <w:p w:rsidR="005D7BC9" w:rsidRPr="006B706F" w:rsidRDefault="005D7BC9" w:rsidP="000E2F75">
      <w:pPr>
        <w:jc w:val="right"/>
        <w:rPr>
          <w:sz w:val="19"/>
          <w:szCs w:val="19"/>
        </w:rPr>
      </w:pPr>
    </w:p>
    <w:p w:rsidR="005D7BC9" w:rsidRPr="006B706F" w:rsidRDefault="005D7BC9" w:rsidP="000E2F75">
      <w:pPr>
        <w:jc w:val="right"/>
        <w:rPr>
          <w:sz w:val="19"/>
          <w:szCs w:val="19"/>
        </w:rPr>
      </w:pPr>
    </w:p>
    <w:p w:rsidR="005D7BC9" w:rsidRPr="006B706F" w:rsidRDefault="005D7BC9" w:rsidP="000E2F75">
      <w:pPr>
        <w:jc w:val="right"/>
        <w:rPr>
          <w:sz w:val="19"/>
          <w:szCs w:val="19"/>
        </w:rPr>
      </w:pPr>
    </w:p>
    <w:p w:rsidR="005D7BC9" w:rsidRPr="006B706F" w:rsidRDefault="005D7BC9" w:rsidP="000E2F75">
      <w:pPr>
        <w:jc w:val="right"/>
        <w:rPr>
          <w:sz w:val="19"/>
          <w:szCs w:val="19"/>
        </w:rPr>
      </w:pPr>
    </w:p>
    <w:p w:rsidR="005D7BC9" w:rsidRPr="006B706F" w:rsidRDefault="005D7BC9" w:rsidP="000E2F75">
      <w:pPr>
        <w:jc w:val="right"/>
        <w:rPr>
          <w:sz w:val="19"/>
          <w:szCs w:val="19"/>
        </w:rPr>
      </w:pPr>
    </w:p>
    <w:p w:rsidR="005D7BC9" w:rsidRPr="006B706F" w:rsidRDefault="005D7BC9" w:rsidP="000E2F75">
      <w:pPr>
        <w:jc w:val="right"/>
        <w:rPr>
          <w:sz w:val="19"/>
          <w:szCs w:val="19"/>
        </w:rPr>
      </w:pPr>
    </w:p>
    <w:p w:rsidR="005D7BC9" w:rsidRPr="006B706F" w:rsidRDefault="005D7BC9" w:rsidP="000E2F75">
      <w:pPr>
        <w:jc w:val="right"/>
        <w:rPr>
          <w:sz w:val="19"/>
          <w:szCs w:val="19"/>
        </w:rPr>
      </w:pPr>
    </w:p>
    <w:p w:rsidR="000E2F75" w:rsidRPr="006B706F" w:rsidRDefault="000E2F75" w:rsidP="000E2F75">
      <w:pPr>
        <w:jc w:val="right"/>
        <w:rPr>
          <w:sz w:val="19"/>
          <w:szCs w:val="19"/>
        </w:rPr>
      </w:pPr>
      <w:r w:rsidRPr="006B706F">
        <w:rPr>
          <w:sz w:val="19"/>
          <w:szCs w:val="19"/>
        </w:rPr>
        <w:lastRenderedPageBreak/>
        <w:t>Приложение № 1</w:t>
      </w:r>
    </w:p>
    <w:p w:rsidR="000E2F75" w:rsidRPr="006B706F" w:rsidRDefault="000E2F75" w:rsidP="000E2F75">
      <w:pPr>
        <w:ind w:left="4320"/>
        <w:jc w:val="right"/>
        <w:rPr>
          <w:sz w:val="19"/>
          <w:szCs w:val="19"/>
        </w:rPr>
      </w:pPr>
      <w:r w:rsidRPr="006B706F">
        <w:rPr>
          <w:sz w:val="19"/>
          <w:szCs w:val="19"/>
        </w:rPr>
        <w:t xml:space="preserve">                                              к договору № </w:t>
      </w:r>
      <w:r w:rsidR="00BF2064" w:rsidRPr="006B706F">
        <w:rPr>
          <w:sz w:val="19"/>
          <w:szCs w:val="19"/>
        </w:rPr>
        <w:t>179-20</w:t>
      </w:r>
      <w:r w:rsidRPr="006B706F">
        <w:rPr>
          <w:sz w:val="19"/>
          <w:szCs w:val="19"/>
        </w:rPr>
        <w:br/>
        <w:t>от ___________________.</w:t>
      </w:r>
    </w:p>
    <w:p w:rsidR="000E2F75" w:rsidRPr="00654782" w:rsidRDefault="000E2F75" w:rsidP="000E2F75">
      <w:pPr>
        <w:jc w:val="center"/>
        <w:rPr>
          <w:b/>
          <w:sz w:val="20"/>
          <w:szCs w:val="20"/>
        </w:rPr>
      </w:pPr>
    </w:p>
    <w:p w:rsidR="00654782" w:rsidRPr="00654782" w:rsidRDefault="00654782" w:rsidP="00654782">
      <w:pPr>
        <w:jc w:val="center"/>
        <w:rPr>
          <w:b/>
          <w:sz w:val="20"/>
          <w:szCs w:val="20"/>
        </w:rPr>
      </w:pPr>
      <w:r w:rsidRPr="00654782">
        <w:rPr>
          <w:b/>
          <w:sz w:val="20"/>
          <w:szCs w:val="20"/>
        </w:rPr>
        <w:t>СПЕЦИФИКАЦИЯ</w:t>
      </w:r>
    </w:p>
    <w:p w:rsidR="00654782" w:rsidRPr="00654782" w:rsidRDefault="00654782" w:rsidP="00654782">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F24A35" w:rsidRPr="00654782" w:rsidTr="00F24A35">
        <w:trPr>
          <w:trHeight w:val="1503"/>
        </w:trPr>
        <w:tc>
          <w:tcPr>
            <w:tcW w:w="472" w:type="dxa"/>
            <w:tcBorders>
              <w:top w:val="single" w:sz="4" w:space="0" w:color="auto"/>
              <w:left w:val="single" w:sz="4" w:space="0" w:color="auto"/>
              <w:bottom w:val="single" w:sz="4" w:space="0" w:color="auto"/>
              <w:right w:val="single" w:sz="4" w:space="0" w:color="auto"/>
            </w:tcBorders>
          </w:tcPr>
          <w:p w:rsidR="00F24A35" w:rsidRPr="00654782" w:rsidRDefault="00F24A35" w:rsidP="00654782">
            <w:pPr>
              <w:jc w:val="center"/>
              <w:rPr>
                <w:sz w:val="20"/>
                <w:szCs w:val="20"/>
              </w:rPr>
            </w:pPr>
            <w:r w:rsidRPr="00654782">
              <w:rPr>
                <w:sz w:val="20"/>
                <w:szCs w:val="20"/>
              </w:rPr>
              <w:t xml:space="preserve">  №</w:t>
            </w:r>
          </w:p>
          <w:p w:rsidR="00F24A35" w:rsidRPr="00654782" w:rsidRDefault="00F24A35" w:rsidP="00654782">
            <w:pPr>
              <w:jc w:val="center"/>
              <w:rPr>
                <w:sz w:val="20"/>
                <w:szCs w:val="20"/>
              </w:rPr>
            </w:pPr>
            <w:proofErr w:type="spellStart"/>
            <w:r w:rsidRPr="00654782">
              <w:rPr>
                <w:sz w:val="20"/>
                <w:szCs w:val="20"/>
              </w:rPr>
              <w:t>п</w:t>
            </w:r>
            <w:proofErr w:type="spellEnd"/>
            <w:r w:rsidRPr="00654782">
              <w:rPr>
                <w:sz w:val="20"/>
                <w:szCs w:val="20"/>
              </w:rPr>
              <w:t>/</w:t>
            </w:r>
            <w:proofErr w:type="spellStart"/>
            <w:r w:rsidRPr="00654782">
              <w:rPr>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tcPr>
          <w:p w:rsidR="00F24A35" w:rsidRPr="00F24A35" w:rsidRDefault="00F24A35" w:rsidP="00161B89">
            <w:pPr>
              <w:jc w:val="center"/>
              <w:rPr>
                <w:color w:val="000000"/>
                <w:sz w:val="20"/>
                <w:szCs w:val="20"/>
              </w:rPr>
            </w:pPr>
            <w:r w:rsidRPr="00F24A35">
              <w:rPr>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tcPr>
          <w:p w:rsidR="00F24A35" w:rsidRPr="00F24A35" w:rsidRDefault="00F24A35" w:rsidP="00161B89">
            <w:pPr>
              <w:jc w:val="center"/>
              <w:rPr>
                <w:color w:val="000000"/>
                <w:sz w:val="20"/>
                <w:szCs w:val="20"/>
              </w:rPr>
            </w:pPr>
            <w:r w:rsidRPr="00F24A35">
              <w:rPr>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24A35" w:rsidRPr="00654782" w:rsidRDefault="00F24A35" w:rsidP="00654782">
            <w:pPr>
              <w:jc w:val="center"/>
              <w:rPr>
                <w:sz w:val="20"/>
                <w:szCs w:val="20"/>
              </w:rPr>
            </w:pPr>
            <w:r w:rsidRPr="00654782">
              <w:rPr>
                <w:sz w:val="20"/>
                <w:szCs w:val="20"/>
              </w:rPr>
              <w:t xml:space="preserve">Ед. </w:t>
            </w:r>
            <w:proofErr w:type="spellStart"/>
            <w:r w:rsidRPr="00654782">
              <w:rPr>
                <w:sz w:val="20"/>
                <w:szCs w:val="20"/>
              </w:rPr>
              <w:t>изм</w:t>
            </w:r>
            <w:proofErr w:type="spellEnd"/>
            <w:r w:rsidRPr="0065478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24A35" w:rsidRPr="00654782" w:rsidRDefault="00F24A35" w:rsidP="00654782">
            <w:pPr>
              <w:jc w:val="center"/>
              <w:rPr>
                <w:sz w:val="20"/>
                <w:szCs w:val="20"/>
              </w:rPr>
            </w:pPr>
            <w:r w:rsidRPr="00654782">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F24A35" w:rsidRPr="00654782" w:rsidRDefault="00F24A35" w:rsidP="00654782">
            <w:pPr>
              <w:jc w:val="center"/>
              <w:rPr>
                <w:sz w:val="20"/>
                <w:szCs w:val="20"/>
              </w:rPr>
            </w:pPr>
            <w:r w:rsidRPr="00654782">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F24A35" w:rsidRPr="00654782" w:rsidRDefault="00F24A35" w:rsidP="00654782">
            <w:pPr>
              <w:jc w:val="center"/>
              <w:rPr>
                <w:sz w:val="20"/>
                <w:szCs w:val="20"/>
              </w:rPr>
            </w:pPr>
            <w:r w:rsidRPr="00654782">
              <w:rPr>
                <w:sz w:val="20"/>
                <w:szCs w:val="20"/>
              </w:rPr>
              <w:t>Общая стоимость по позиции, руб.</w:t>
            </w:r>
          </w:p>
        </w:tc>
      </w:tr>
      <w:tr w:rsidR="00654782" w:rsidRPr="00654782" w:rsidTr="00654782">
        <w:trPr>
          <w:trHeight w:val="260"/>
        </w:trPr>
        <w:tc>
          <w:tcPr>
            <w:tcW w:w="472" w:type="dxa"/>
            <w:tcBorders>
              <w:top w:val="single" w:sz="4" w:space="0" w:color="auto"/>
              <w:left w:val="single" w:sz="4" w:space="0" w:color="auto"/>
              <w:bottom w:val="single" w:sz="4" w:space="0" w:color="auto"/>
              <w:right w:val="single" w:sz="4" w:space="0" w:color="auto"/>
            </w:tcBorders>
          </w:tcPr>
          <w:p w:rsidR="00654782" w:rsidRPr="00654782" w:rsidRDefault="00654782" w:rsidP="00654782">
            <w:pPr>
              <w:pStyle w:val="aff0"/>
              <w:widowControl w:val="0"/>
              <w:suppressAutoHyphens w:val="0"/>
              <w:snapToGrid w:val="0"/>
              <w:spacing w:after="0"/>
              <w:jc w:val="center"/>
              <w:rPr>
                <w:sz w:val="20"/>
              </w:rPr>
            </w:pPr>
          </w:p>
        </w:tc>
        <w:tc>
          <w:tcPr>
            <w:tcW w:w="2613" w:type="dxa"/>
            <w:tcBorders>
              <w:top w:val="single" w:sz="4" w:space="0" w:color="auto"/>
              <w:left w:val="single" w:sz="4" w:space="0" w:color="auto"/>
              <w:bottom w:val="single" w:sz="4" w:space="0" w:color="auto"/>
              <w:right w:val="single" w:sz="4" w:space="0" w:color="auto"/>
            </w:tcBorders>
          </w:tcPr>
          <w:p w:rsidR="00654782" w:rsidRPr="00654782" w:rsidRDefault="00654782" w:rsidP="00654782">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654782" w:rsidRPr="00654782" w:rsidRDefault="00654782" w:rsidP="00654782">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654782" w:rsidRPr="00654782" w:rsidRDefault="00654782" w:rsidP="00654782">
            <w:pPr>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rsidR="00654782" w:rsidRPr="00654782" w:rsidRDefault="00654782" w:rsidP="0065478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654782" w:rsidRDefault="00654782" w:rsidP="0065478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54782" w:rsidRPr="00654782" w:rsidRDefault="00654782" w:rsidP="00654782">
            <w:pPr>
              <w:jc w:val="center"/>
              <w:rPr>
                <w:sz w:val="20"/>
                <w:szCs w:val="20"/>
              </w:rPr>
            </w:pPr>
          </w:p>
        </w:tc>
      </w:tr>
      <w:tr w:rsidR="00654782" w:rsidRPr="00654782" w:rsidTr="00654782">
        <w:trPr>
          <w:trHeight w:val="260"/>
        </w:trPr>
        <w:tc>
          <w:tcPr>
            <w:tcW w:w="472" w:type="dxa"/>
            <w:tcBorders>
              <w:top w:val="single" w:sz="4" w:space="0" w:color="auto"/>
              <w:left w:val="single" w:sz="4" w:space="0" w:color="auto"/>
              <w:bottom w:val="single" w:sz="4" w:space="0" w:color="auto"/>
              <w:right w:val="single" w:sz="4" w:space="0" w:color="auto"/>
            </w:tcBorders>
          </w:tcPr>
          <w:p w:rsidR="00654782" w:rsidRPr="00654782" w:rsidRDefault="00654782" w:rsidP="00654782">
            <w:pPr>
              <w:jc w:val="both"/>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tcPr>
          <w:p w:rsidR="00654782" w:rsidRPr="00654782" w:rsidRDefault="00654782" w:rsidP="00654782">
            <w:pPr>
              <w:jc w:val="both"/>
              <w:rPr>
                <w:sz w:val="20"/>
                <w:szCs w:val="20"/>
              </w:rPr>
            </w:pPr>
            <w:r w:rsidRPr="00654782">
              <w:rPr>
                <w:sz w:val="20"/>
                <w:szCs w:val="20"/>
              </w:rPr>
              <w:t>ИТОГО (цена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654782" w:rsidRPr="00654782" w:rsidRDefault="00654782" w:rsidP="00654782">
            <w:pPr>
              <w:jc w:val="center"/>
              <w:rPr>
                <w:sz w:val="20"/>
                <w:szCs w:val="20"/>
              </w:rPr>
            </w:pPr>
          </w:p>
        </w:tc>
      </w:tr>
    </w:tbl>
    <w:p w:rsidR="00654782" w:rsidRPr="00654782" w:rsidRDefault="00654782" w:rsidP="00654782">
      <w:pPr>
        <w:pStyle w:val="aff1"/>
        <w:spacing w:after="0"/>
        <w:contextualSpacing/>
        <w:jc w:val="right"/>
        <w:rPr>
          <w:rFonts w:ascii="Times New Roman" w:hAnsi="Times New Roman"/>
          <w:b/>
          <w:sz w:val="20"/>
        </w:rPr>
      </w:pPr>
    </w:p>
    <w:p w:rsidR="00654782" w:rsidRPr="00654782" w:rsidRDefault="00654782" w:rsidP="00654782">
      <w:pPr>
        <w:widowControl w:val="0"/>
        <w:suppressLineNumbers/>
        <w:tabs>
          <w:tab w:val="left" w:pos="72"/>
          <w:tab w:val="left" w:pos="142"/>
        </w:tabs>
        <w:suppressAutoHyphens/>
        <w:ind w:firstLine="709"/>
        <w:jc w:val="both"/>
        <w:rPr>
          <w:color w:val="000000"/>
          <w:sz w:val="20"/>
          <w:szCs w:val="20"/>
        </w:rPr>
      </w:pPr>
      <w:r w:rsidRPr="00654782">
        <w:rPr>
          <w:color w:val="000000"/>
          <w:sz w:val="20"/>
          <w:szCs w:val="20"/>
        </w:rPr>
        <w:t>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654782" w:rsidRPr="00654782" w:rsidRDefault="00654782" w:rsidP="00654782">
      <w:pPr>
        <w:widowControl w:val="0"/>
        <w:suppressLineNumbers/>
        <w:tabs>
          <w:tab w:val="left" w:pos="72"/>
          <w:tab w:val="left" w:pos="142"/>
        </w:tabs>
        <w:suppressAutoHyphens/>
        <w:jc w:val="both"/>
        <w:rPr>
          <w:color w:val="000000"/>
          <w:sz w:val="20"/>
          <w:szCs w:val="20"/>
        </w:rPr>
      </w:pPr>
      <w:r w:rsidRPr="00654782">
        <w:rPr>
          <w:color w:val="000000"/>
          <w:sz w:val="20"/>
          <w:szCs w:val="20"/>
        </w:rPr>
        <w:tab/>
      </w:r>
      <w:r w:rsidRPr="00654782">
        <w:rPr>
          <w:color w:val="000000"/>
          <w:sz w:val="20"/>
          <w:szCs w:val="20"/>
        </w:rPr>
        <w:tab/>
      </w:r>
      <w:r w:rsidRPr="00654782">
        <w:rPr>
          <w:color w:val="000000"/>
          <w:sz w:val="20"/>
          <w:szCs w:val="20"/>
        </w:rPr>
        <w:tab/>
        <w:t>2. Поставщик может предоставить документы,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Поставщик не является производителем антивирусного программного обеспечения, то он может предоставить копии дистрибьюторских или дилерских соглашений, копии писем производителей продукции, предоставляющие Поставщику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654782" w:rsidRPr="00654782" w:rsidRDefault="00654782" w:rsidP="00654782">
      <w:pPr>
        <w:widowControl w:val="0"/>
        <w:suppressLineNumbers/>
        <w:tabs>
          <w:tab w:val="left" w:pos="72"/>
          <w:tab w:val="left" w:pos="142"/>
        </w:tabs>
        <w:suppressAutoHyphens/>
        <w:jc w:val="both"/>
        <w:rPr>
          <w:color w:val="000000"/>
          <w:sz w:val="20"/>
          <w:szCs w:val="20"/>
        </w:rPr>
      </w:pPr>
      <w:r w:rsidRPr="00654782">
        <w:rPr>
          <w:color w:val="000000"/>
          <w:sz w:val="20"/>
          <w:szCs w:val="20"/>
        </w:rPr>
        <w:tab/>
      </w:r>
      <w:r w:rsidRPr="00654782">
        <w:rPr>
          <w:color w:val="000000"/>
          <w:sz w:val="20"/>
          <w:szCs w:val="20"/>
        </w:rPr>
        <w:tab/>
      </w:r>
      <w:r w:rsidRPr="00654782">
        <w:rPr>
          <w:color w:val="000000"/>
          <w:sz w:val="20"/>
          <w:szCs w:val="20"/>
        </w:rPr>
        <w:tab/>
        <w:t>3.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654782" w:rsidRPr="00654782" w:rsidRDefault="00654782" w:rsidP="00654782">
      <w:pPr>
        <w:widowControl w:val="0"/>
        <w:suppressLineNumbers/>
        <w:tabs>
          <w:tab w:val="left" w:pos="72"/>
          <w:tab w:val="left" w:pos="142"/>
        </w:tabs>
        <w:suppressAutoHyphens/>
        <w:jc w:val="both"/>
        <w:rPr>
          <w:color w:val="000000"/>
          <w:sz w:val="20"/>
          <w:szCs w:val="20"/>
        </w:rPr>
      </w:pPr>
      <w:r w:rsidRPr="00654782">
        <w:rPr>
          <w:color w:val="000000"/>
          <w:sz w:val="20"/>
          <w:szCs w:val="20"/>
        </w:rPr>
        <w:tab/>
      </w:r>
      <w:r w:rsidRPr="00654782">
        <w:rPr>
          <w:color w:val="000000"/>
          <w:sz w:val="20"/>
          <w:szCs w:val="20"/>
        </w:rPr>
        <w:tab/>
      </w:r>
      <w:r w:rsidRPr="00654782">
        <w:rPr>
          <w:color w:val="000000"/>
          <w:sz w:val="20"/>
          <w:szCs w:val="20"/>
        </w:rPr>
        <w:tab/>
        <w:t>4. Поставщик должен предоставить продление неисключительных прав на антивирусное программное обеспечение, в полном объеме.</w:t>
      </w:r>
    </w:p>
    <w:p w:rsidR="00654782" w:rsidRPr="00654782" w:rsidRDefault="00654782" w:rsidP="00654782">
      <w:pPr>
        <w:widowControl w:val="0"/>
        <w:suppressLineNumbers/>
        <w:tabs>
          <w:tab w:val="left" w:pos="72"/>
          <w:tab w:val="left" w:pos="142"/>
        </w:tabs>
        <w:suppressAutoHyphens/>
        <w:jc w:val="both"/>
        <w:rPr>
          <w:color w:val="000000"/>
          <w:sz w:val="20"/>
          <w:szCs w:val="20"/>
        </w:rPr>
      </w:pPr>
      <w:r w:rsidRPr="00654782">
        <w:rPr>
          <w:color w:val="000000"/>
          <w:sz w:val="20"/>
          <w:szCs w:val="20"/>
        </w:rPr>
        <w:tab/>
      </w:r>
      <w:r w:rsidRPr="00654782">
        <w:rPr>
          <w:color w:val="000000"/>
          <w:sz w:val="20"/>
          <w:szCs w:val="20"/>
        </w:rPr>
        <w:tab/>
      </w:r>
      <w:r w:rsidRPr="00654782">
        <w:rPr>
          <w:color w:val="000000"/>
          <w:sz w:val="20"/>
          <w:szCs w:val="20"/>
        </w:rPr>
        <w:tab/>
        <w:t>5. Неисключительные права на использование программного обеспечения переходят к Заказчику с момента получения от Поставщика ключевого файла и лицензионного соглашения (бумажный вариант) действуют в течение 1 года с момента активации ключевого файла.</w:t>
      </w:r>
    </w:p>
    <w:p w:rsidR="00654782" w:rsidRPr="00654782" w:rsidRDefault="00654782" w:rsidP="00654782">
      <w:pPr>
        <w:widowControl w:val="0"/>
        <w:suppressLineNumbers/>
        <w:tabs>
          <w:tab w:val="left" w:pos="72"/>
          <w:tab w:val="left" w:pos="142"/>
        </w:tabs>
        <w:suppressAutoHyphens/>
        <w:ind w:firstLine="709"/>
        <w:jc w:val="both"/>
        <w:rPr>
          <w:color w:val="000000"/>
          <w:sz w:val="20"/>
          <w:szCs w:val="20"/>
        </w:rPr>
      </w:pPr>
      <w:r w:rsidRPr="00654782">
        <w:rPr>
          <w:color w:val="000000"/>
          <w:sz w:val="20"/>
          <w:szCs w:val="20"/>
        </w:rPr>
        <w:t>6. При выявлении недостатков носителя информации, Поставщик своими силами и средствами, безвозмездно исправляет их в указанные сроки по требованию Заказчика.</w:t>
      </w:r>
    </w:p>
    <w:p w:rsidR="00654782" w:rsidRPr="00654782" w:rsidRDefault="00654782" w:rsidP="00654782">
      <w:pPr>
        <w:widowControl w:val="0"/>
        <w:suppressLineNumbers/>
        <w:tabs>
          <w:tab w:val="left" w:pos="72"/>
          <w:tab w:val="left" w:pos="142"/>
        </w:tabs>
        <w:suppressAutoHyphens/>
        <w:ind w:firstLine="709"/>
        <w:jc w:val="both"/>
        <w:rPr>
          <w:color w:val="000000"/>
          <w:sz w:val="20"/>
          <w:szCs w:val="20"/>
        </w:rPr>
      </w:pPr>
      <w:r w:rsidRPr="00654782">
        <w:rPr>
          <w:color w:val="000000"/>
          <w:sz w:val="20"/>
          <w:szCs w:val="20"/>
        </w:rPr>
        <w:t>7. Срок предоставления гарантии качества: не менее 12 месяцев.</w:t>
      </w:r>
    </w:p>
    <w:p w:rsidR="00654782" w:rsidRPr="00654782" w:rsidRDefault="00654782" w:rsidP="00654782">
      <w:pPr>
        <w:jc w:val="right"/>
        <w:rPr>
          <w:rFonts w:ascii="Cuprum" w:hAnsi="Cuprum" w:cs="Tahoma"/>
          <w:b/>
          <w:bCs/>
          <w:sz w:val="20"/>
          <w:szCs w:val="20"/>
        </w:rPr>
      </w:pPr>
    </w:p>
    <w:p w:rsidR="00654782" w:rsidRPr="00654782" w:rsidRDefault="00654782" w:rsidP="00654782">
      <w:pPr>
        <w:jc w:val="center"/>
        <w:rPr>
          <w:b/>
          <w:sz w:val="20"/>
          <w:szCs w:val="20"/>
        </w:rPr>
      </w:pPr>
    </w:p>
    <w:p w:rsidR="00654782" w:rsidRPr="00654782" w:rsidRDefault="00654782" w:rsidP="0065478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654782" w:rsidRPr="00654782" w:rsidRDefault="00654782" w:rsidP="00654782">
      <w:pPr>
        <w:tabs>
          <w:tab w:val="left" w:pos="284"/>
        </w:tabs>
        <w:autoSpaceDE w:val="0"/>
        <w:autoSpaceDN w:val="0"/>
        <w:adjustRightInd w:val="0"/>
        <w:jc w:val="both"/>
        <w:outlineLvl w:val="1"/>
        <w:rPr>
          <w:b/>
          <w:bCs/>
          <w:sz w:val="20"/>
          <w:szCs w:val="20"/>
        </w:rPr>
      </w:pPr>
    </w:p>
    <w:p w:rsidR="00654782" w:rsidRPr="00654782" w:rsidRDefault="00654782" w:rsidP="0065478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54782" w:rsidRPr="00654782" w:rsidTr="00654782">
        <w:tc>
          <w:tcPr>
            <w:tcW w:w="4680" w:type="dxa"/>
            <w:tcBorders>
              <w:top w:val="nil"/>
              <w:left w:val="nil"/>
              <w:bottom w:val="nil"/>
              <w:right w:val="nil"/>
            </w:tcBorders>
          </w:tcPr>
          <w:p w:rsidR="00654782" w:rsidRPr="00654782" w:rsidRDefault="00654782" w:rsidP="00654782">
            <w:pPr>
              <w:pStyle w:val="af1"/>
              <w:tabs>
                <w:tab w:val="left" w:pos="2268"/>
              </w:tabs>
              <w:rPr>
                <w:sz w:val="20"/>
              </w:rPr>
            </w:pPr>
            <w:r w:rsidRPr="00654782">
              <w:rPr>
                <w:b/>
                <w:sz w:val="20"/>
              </w:rPr>
              <w:t>Заказчик</w:t>
            </w:r>
            <w:r w:rsidRPr="00654782">
              <w:rPr>
                <w:sz w:val="20"/>
              </w:rPr>
              <w:t>:</w:t>
            </w:r>
          </w:p>
          <w:p w:rsidR="00654782" w:rsidRPr="00654782" w:rsidRDefault="00654782" w:rsidP="00654782">
            <w:pPr>
              <w:pStyle w:val="af1"/>
              <w:tabs>
                <w:tab w:val="left" w:pos="2268"/>
              </w:tabs>
              <w:rPr>
                <w:sz w:val="20"/>
              </w:rPr>
            </w:pPr>
            <w:r w:rsidRPr="00654782">
              <w:rPr>
                <w:sz w:val="20"/>
              </w:rPr>
              <w:t xml:space="preserve">ОГАУЗ «Иркутская городская клиническая больница № 8» </w:t>
            </w:r>
          </w:p>
          <w:p w:rsidR="00654782" w:rsidRPr="00654782" w:rsidRDefault="00654782" w:rsidP="00654782">
            <w:pPr>
              <w:pStyle w:val="af1"/>
              <w:tabs>
                <w:tab w:val="left" w:pos="2268"/>
              </w:tabs>
              <w:rPr>
                <w:bCs/>
                <w:sz w:val="20"/>
              </w:rPr>
            </w:pPr>
            <w:r w:rsidRPr="00654782">
              <w:rPr>
                <w:bCs/>
                <w:sz w:val="20"/>
              </w:rPr>
              <w:t>Главный врач</w:t>
            </w:r>
          </w:p>
          <w:p w:rsidR="00654782" w:rsidRPr="00654782" w:rsidRDefault="00654782" w:rsidP="00654782">
            <w:pPr>
              <w:pStyle w:val="af1"/>
              <w:tabs>
                <w:tab w:val="left" w:pos="2268"/>
              </w:tabs>
              <w:rPr>
                <w:bCs/>
                <w:sz w:val="20"/>
              </w:rPr>
            </w:pPr>
          </w:p>
          <w:p w:rsidR="00654782" w:rsidRPr="00654782" w:rsidRDefault="00654782" w:rsidP="00654782">
            <w:pPr>
              <w:pStyle w:val="af1"/>
              <w:tabs>
                <w:tab w:val="left" w:pos="2268"/>
              </w:tabs>
              <w:rPr>
                <w:sz w:val="20"/>
              </w:rPr>
            </w:pPr>
            <w:r w:rsidRPr="00654782">
              <w:rPr>
                <w:sz w:val="20"/>
              </w:rPr>
              <w:t xml:space="preserve">_____________________/ Ж. В. </w:t>
            </w:r>
            <w:proofErr w:type="spellStart"/>
            <w:r w:rsidRPr="00654782">
              <w:rPr>
                <w:sz w:val="20"/>
              </w:rPr>
              <w:t>Есева</w:t>
            </w:r>
            <w:proofErr w:type="spellEnd"/>
            <w:r w:rsidRPr="00654782">
              <w:rPr>
                <w:sz w:val="20"/>
              </w:rPr>
              <w:t>/</w:t>
            </w:r>
          </w:p>
          <w:p w:rsidR="00654782" w:rsidRPr="00654782" w:rsidRDefault="00654782" w:rsidP="00654782">
            <w:pPr>
              <w:rPr>
                <w:bCs/>
                <w:sz w:val="20"/>
                <w:szCs w:val="20"/>
              </w:rPr>
            </w:pPr>
            <w:r w:rsidRPr="00654782">
              <w:rPr>
                <w:bCs/>
                <w:sz w:val="20"/>
                <w:szCs w:val="20"/>
              </w:rPr>
              <w:t>М.П.</w:t>
            </w:r>
          </w:p>
        </w:tc>
        <w:tc>
          <w:tcPr>
            <w:tcW w:w="540" w:type="dxa"/>
            <w:tcBorders>
              <w:top w:val="nil"/>
              <w:left w:val="nil"/>
              <w:bottom w:val="nil"/>
              <w:right w:val="nil"/>
            </w:tcBorders>
          </w:tcPr>
          <w:p w:rsidR="00654782" w:rsidRPr="00654782" w:rsidRDefault="00654782" w:rsidP="00654782">
            <w:pPr>
              <w:pStyle w:val="af1"/>
              <w:tabs>
                <w:tab w:val="left" w:pos="2268"/>
              </w:tabs>
              <w:rPr>
                <w:bCs/>
                <w:sz w:val="20"/>
              </w:rPr>
            </w:pPr>
          </w:p>
        </w:tc>
        <w:tc>
          <w:tcPr>
            <w:tcW w:w="4680" w:type="dxa"/>
            <w:tcBorders>
              <w:top w:val="nil"/>
              <w:left w:val="nil"/>
              <w:bottom w:val="nil"/>
              <w:right w:val="nil"/>
            </w:tcBorders>
          </w:tcPr>
          <w:p w:rsidR="00654782" w:rsidRPr="00654782" w:rsidRDefault="00654782" w:rsidP="00654782">
            <w:pPr>
              <w:jc w:val="both"/>
              <w:rPr>
                <w:sz w:val="20"/>
                <w:szCs w:val="20"/>
              </w:rPr>
            </w:pPr>
            <w:r w:rsidRPr="00654782">
              <w:rPr>
                <w:b/>
                <w:sz w:val="20"/>
                <w:szCs w:val="20"/>
              </w:rPr>
              <w:t>Поставщик</w:t>
            </w:r>
            <w:r w:rsidRPr="00654782">
              <w:rPr>
                <w:sz w:val="20"/>
                <w:szCs w:val="20"/>
              </w:rPr>
              <w:t xml:space="preserve">: </w:t>
            </w:r>
          </w:p>
          <w:p w:rsidR="00654782" w:rsidRPr="00654782" w:rsidRDefault="00654782" w:rsidP="00654782">
            <w:pPr>
              <w:widowControl w:val="0"/>
              <w:tabs>
                <w:tab w:val="left" w:pos="5040"/>
              </w:tabs>
              <w:autoSpaceDE w:val="0"/>
              <w:autoSpaceDN w:val="0"/>
              <w:adjustRightInd w:val="0"/>
              <w:rPr>
                <w:sz w:val="20"/>
                <w:szCs w:val="20"/>
              </w:rPr>
            </w:pPr>
          </w:p>
          <w:p w:rsidR="00654782" w:rsidRPr="00654782" w:rsidRDefault="00654782" w:rsidP="00654782">
            <w:pPr>
              <w:widowControl w:val="0"/>
              <w:tabs>
                <w:tab w:val="left" w:pos="5040"/>
              </w:tabs>
              <w:autoSpaceDE w:val="0"/>
              <w:autoSpaceDN w:val="0"/>
              <w:adjustRightInd w:val="0"/>
              <w:rPr>
                <w:sz w:val="20"/>
                <w:szCs w:val="20"/>
              </w:rPr>
            </w:pPr>
          </w:p>
          <w:p w:rsidR="00654782" w:rsidRPr="00654782" w:rsidRDefault="00654782" w:rsidP="00654782">
            <w:pPr>
              <w:widowControl w:val="0"/>
              <w:tabs>
                <w:tab w:val="left" w:pos="5040"/>
              </w:tabs>
              <w:autoSpaceDE w:val="0"/>
              <w:autoSpaceDN w:val="0"/>
              <w:adjustRightInd w:val="0"/>
              <w:rPr>
                <w:sz w:val="20"/>
                <w:szCs w:val="20"/>
              </w:rPr>
            </w:pPr>
          </w:p>
          <w:p w:rsidR="00654782" w:rsidRPr="00654782" w:rsidRDefault="00654782" w:rsidP="00654782">
            <w:pPr>
              <w:widowControl w:val="0"/>
              <w:tabs>
                <w:tab w:val="left" w:pos="5040"/>
              </w:tabs>
              <w:autoSpaceDE w:val="0"/>
              <w:autoSpaceDN w:val="0"/>
              <w:adjustRightInd w:val="0"/>
              <w:rPr>
                <w:sz w:val="20"/>
                <w:szCs w:val="20"/>
              </w:rPr>
            </w:pPr>
            <w:r w:rsidRPr="00654782">
              <w:rPr>
                <w:sz w:val="20"/>
                <w:szCs w:val="20"/>
              </w:rPr>
              <w:t>______________________/____________ /</w:t>
            </w:r>
          </w:p>
          <w:p w:rsidR="00654782" w:rsidRPr="00654782" w:rsidRDefault="00654782" w:rsidP="00654782">
            <w:pPr>
              <w:pStyle w:val="af5"/>
              <w:rPr>
                <w:rFonts w:ascii="Times New Roman" w:hAnsi="Times New Roman"/>
                <w:bCs/>
              </w:rPr>
            </w:pPr>
            <w:r w:rsidRPr="00654782">
              <w:rPr>
                <w:rFonts w:ascii="Times New Roman" w:hAnsi="Times New Roman"/>
                <w:bCs/>
              </w:rPr>
              <w:t xml:space="preserve">  М.П.            </w:t>
            </w:r>
          </w:p>
        </w:tc>
      </w:tr>
    </w:tbl>
    <w:p w:rsidR="005F7D8B" w:rsidRDefault="00F46457" w:rsidP="00F65828">
      <w:pPr>
        <w:jc w:val="right"/>
        <w:rPr>
          <w:sz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654782" w:rsidP="00950B06">
      <w:pPr>
        <w:jc w:val="right"/>
        <w:rPr>
          <w:b/>
          <w:kern w:val="32"/>
          <w:sz w:val="20"/>
          <w:szCs w:val="20"/>
        </w:rPr>
      </w:pPr>
      <w:r>
        <w:rPr>
          <w:b/>
          <w:kern w:val="32"/>
          <w:sz w:val="20"/>
          <w:szCs w:val="20"/>
        </w:rPr>
        <w:t>на п</w:t>
      </w:r>
      <w:r w:rsidR="00BF2064">
        <w:rPr>
          <w:b/>
          <w:kern w:val="32"/>
          <w:sz w:val="20"/>
          <w:szCs w:val="20"/>
        </w:rPr>
        <w:t>ередач</w:t>
      </w:r>
      <w:r>
        <w:rPr>
          <w:b/>
          <w:kern w:val="32"/>
          <w:sz w:val="20"/>
          <w:szCs w:val="20"/>
        </w:rPr>
        <w:t>у</w:t>
      </w:r>
      <w:r w:rsidR="00BF2064">
        <w:rPr>
          <w:b/>
          <w:kern w:val="32"/>
          <w:sz w:val="20"/>
          <w:szCs w:val="20"/>
        </w:rPr>
        <w:t xml:space="preserve"> (продление) неисключительного права на использование антивирусного программного обеспечения KASPERSKY ENDPOINT SECURITY</w:t>
      </w:r>
      <w:r w:rsidR="001919A2">
        <w:rPr>
          <w:b/>
          <w:sz w:val="20"/>
          <w:szCs w:val="20"/>
        </w:rPr>
        <w:t xml:space="preserve"> </w:t>
      </w:r>
      <w:r w:rsidR="00950B06"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F2064">
        <w:rPr>
          <w:b/>
          <w:kern w:val="32"/>
          <w:sz w:val="20"/>
          <w:szCs w:val="20"/>
        </w:rPr>
        <w:t>179-20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654782" w:rsidP="00623307">
      <w:pPr>
        <w:ind w:left="33"/>
        <w:jc w:val="center"/>
        <w:rPr>
          <w:b/>
          <w:bCs/>
          <w:sz w:val="22"/>
          <w:szCs w:val="22"/>
        </w:rPr>
      </w:pPr>
      <w:r>
        <w:rPr>
          <w:sz w:val="20"/>
          <w:szCs w:val="20"/>
        </w:rPr>
        <w:t>на п</w:t>
      </w:r>
      <w:r w:rsidR="00BF2064">
        <w:rPr>
          <w:sz w:val="20"/>
          <w:szCs w:val="20"/>
        </w:rPr>
        <w:t>ередач</w:t>
      </w:r>
      <w:r>
        <w:rPr>
          <w:sz w:val="20"/>
          <w:szCs w:val="20"/>
        </w:rPr>
        <w:t xml:space="preserve">у </w:t>
      </w:r>
      <w:r w:rsidR="00BF2064">
        <w:rPr>
          <w:sz w:val="20"/>
          <w:szCs w:val="20"/>
        </w:rPr>
        <w:t>(продление) неисключительного права на использование антивирусного программного обеспечения KASPERSKY ENDPOINT SECURITY</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654782">
        <w:rPr>
          <w:sz w:val="20"/>
          <w:szCs w:val="20"/>
        </w:rPr>
        <w:t>на п</w:t>
      </w:r>
      <w:r w:rsidR="00BF2064">
        <w:rPr>
          <w:sz w:val="20"/>
          <w:szCs w:val="20"/>
        </w:rPr>
        <w:t>ередач</w:t>
      </w:r>
      <w:r w:rsidR="00654782">
        <w:rPr>
          <w:sz w:val="20"/>
          <w:szCs w:val="20"/>
        </w:rPr>
        <w:t>у</w:t>
      </w:r>
      <w:r w:rsidR="00BF2064">
        <w:rPr>
          <w:sz w:val="20"/>
          <w:szCs w:val="20"/>
        </w:rPr>
        <w:t xml:space="preserve"> (продление) неисключительного права на использование антивирусного программного обеспечения KASPERSKY ENDPOINT SECURITY</w:t>
      </w:r>
      <w:r w:rsidRPr="008F0F7B">
        <w:rPr>
          <w:sz w:val="20"/>
          <w:szCs w:val="20"/>
        </w:rPr>
        <w:t>,</w:t>
      </w:r>
      <w:r w:rsidR="00D87ED4" w:rsidRPr="008F0F7B">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w:t>
      </w:r>
      <w:r w:rsidR="00654782">
        <w:rPr>
          <w:sz w:val="20"/>
          <w:szCs w:val="20"/>
        </w:rPr>
        <w:t>на п</w:t>
      </w:r>
      <w:r w:rsidR="00BF2064">
        <w:rPr>
          <w:sz w:val="20"/>
          <w:szCs w:val="20"/>
        </w:rPr>
        <w:t>ередач</w:t>
      </w:r>
      <w:r w:rsidR="00654782">
        <w:rPr>
          <w:sz w:val="20"/>
          <w:szCs w:val="20"/>
        </w:rPr>
        <w:t>у</w:t>
      </w:r>
      <w:r w:rsidR="00BF2064">
        <w:rPr>
          <w:sz w:val="20"/>
          <w:szCs w:val="20"/>
        </w:rPr>
        <w:t xml:space="preserve"> (продление) неисключительного права на использование антивирусного программного обеспечения KASPERSKY ENDPOINT SECURITY</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D51162">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360B6">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654782" w:rsidRDefault="00654782" w:rsidP="00654782">
      <w:pPr>
        <w:jc w:val="center"/>
        <w:outlineLvl w:val="1"/>
        <w:rPr>
          <w:b/>
          <w:sz w:val="20"/>
          <w:szCs w:val="20"/>
        </w:rPr>
      </w:pPr>
    </w:p>
    <w:p w:rsidR="00654782" w:rsidRPr="00B326C3" w:rsidRDefault="00654782" w:rsidP="00654782">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4819"/>
        <w:gridCol w:w="850"/>
        <w:gridCol w:w="1134"/>
        <w:gridCol w:w="993"/>
        <w:gridCol w:w="992"/>
      </w:tblGrid>
      <w:tr w:rsidR="00654782" w:rsidRPr="00B326C3" w:rsidTr="00654782">
        <w:trPr>
          <w:trHeight w:val="1503"/>
        </w:trPr>
        <w:tc>
          <w:tcPr>
            <w:tcW w:w="3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sidRPr="00B326C3">
              <w:rPr>
                <w:sz w:val="20"/>
                <w:szCs w:val="20"/>
              </w:rPr>
              <w:t xml:space="preserve">  №</w:t>
            </w:r>
          </w:p>
          <w:p w:rsidR="00654782" w:rsidRPr="00B326C3" w:rsidRDefault="00654782" w:rsidP="00654782">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Pr>
                <w:sz w:val="20"/>
                <w:szCs w:val="20"/>
              </w:rPr>
              <w:t>Н</w:t>
            </w:r>
            <w:r w:rsidRPr="00632EEC">
              <w:rPr>
                <w:sz w:val="20"/>
                <w:szCs w:val="20"/>
              </w:rPr>
              <w:t>аименование товара</w:t>
            </w:r>
            <w:r>
              <w:rPr>
                <w:sz w:val="20"/>
                <w:szCs w:val="20"/>
              </w:rPr>
              <w:t>, работ, услуг</w:t>
            </w:r>
          </w:p>
        </w:tc>
        <w:tc>
          <w:tcPr>
            <w:tcW w:w="4819" w:type="dxa"/>
            <w:tcBorders>
              <w:top w:val="single" w:sz="4" w:space="0" w:color="auto"/>
              <w:left w:val="single" w:sz="4" w:space="0" w:color="auto"/>
              <w:bottom w:val="single" w:sz="4" w:space="0" w:color="auto"/>
              <w:right w:val="single" w:sz="4" w:space="0" w:color="auto"/>
            </w:tcBorders>
          </w:tcPr>
          <w:p w:rsidR="00654782" w:rsidRPr="00632EEC" w:rsidRDefault="00654782" w:rsidP="00654782">
            <w:pPr>
              <w:jc w:val="center"/>
              <w:rPr>
                <w:sz w:val="20"/>
                <w:szCs w:val="20"/>
              </w:rPr>
            </w:pPr>
            <w:r w:rsidRPr="00632EEC">
              <w:rPr>
                <w:sz w:val="20"/>
                <w:szCs w:val="20"/>
              </w:rPr>
              <w:t>Характеристика поставляемого товара</w:t>
            </w:r>
            <w:r>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654782" w:rsidRPr="00632EEC" w:rsidRDefault="00654782" w:rsidP="00654782">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54782" w:rsidRPr="00632EEC" w:rsidRDefault="00654782" w:rsidP="00654782">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Pr>
                <w:sz w:val="20"/>
                <w:szCs w:val="20"/>
              </w:rPr>
              <w:t>Наименование страны происхождения</w:t>
            </w:r>
          </w:p>
        </w:tc>
      </w:tr>
      <w:tr w:rsidR="00654782" w:rsidRPr="00B326C3" w:rsidTr="00654782">
        <w:trPr>
          <w:trHeight w:val="260"/>
        </w:trPr>
        <w:tc>
          <w:tcPr>
            <w:tcW w:w="3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shd w:val="clear" w:color="auto" w:fill="FFFFFF"/>
              <w:rPr>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r>
      <w:tr w:rsidR="00654782" w:rsidRPr="00B326C3" w:rsidTr="00654782">
        <w:trPr>
          <w:trHeight w:val="260"/>
        </w:trPr>
        <w:tc>
          <w:tcPr>
            <w:tcW w:w="3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shd w:val="clear" w:color="auto" w:fill="FFFFFF"/>
              <w:rPr>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r>
      <w:tr w:rsidR="00654782" w:rsidRPr="00B326C3" w:rsidTr="00654782">
        <w:trPr>
          <w:trHeight w:val="260"/>
        </w:trPr>
        <w:tc>
          <w:tcPr>
            <w:tcW w:w="3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shd w:val="clear" w:color="auto" w:fill="FFFFFF"/>
              <w:rPr>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r>
    </w:tbl>
    <w:p w:rsidR="00654782" w:rsidRDefault="00654782" w:rsidP="00654782">
      <w:pPr>
        <w:jc w:val="both"/>
        <w:rPr>
          <w:sz w:val="20"/>
          <w:szCs w:val="20"/>
        </w:rPr>
      </w:pPr>
    </w:p>
    <w:p w:rsidR="00654782" w:rsidRDefault="00654782" w:rsidP="00654782">
      <w:pPr>
        <w:jc w:val="both"/>
        <w:rPr>
          <w:sz w:val="20"/>
          <w:szCs w:val="20"/>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F24A35" w:rsidRDefault="00F24A3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654782">
        <w:rPr>
          <w:i/>
          <w:iCs/>
          <w:sz w:val="20"/>
          <w:szCs w:val="20"/>
          <w:u w:val="single"/>
        </w:rPr>
        <w:t xml:space="preserve"> </w:t>
      </w:r>
      <w:r w:rsidRPr="00A272FF">
        <w:rPr>
          <w:i/>
          <w:iCs/>
          <w:sz w:val="20"/>
          <w:szCs w:val="20"/>
          <w:u w:val="single"/>
        </w:rPr>
        <w:t>)</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654782">
        <w:rPr>
          <w:sz w:val="20"/>
          <w:szCs w:val="20"/>
        </w:rPr>
        <w:t>на п</w:t>
      </w:r>
      <w:r w:rsidR="00BF2064">
        <w:rPr>
          <w:sz w:val="20"/>
          <w:szCs w:val="20"/>
        </w:rPr>
        <w:t>ередач</w:t>
      </w:r>
      <w:r w:rsidR="00654782">
        <w:rPr>
          <w:sz w:val="20"/>
          <w:szCs w:val="20"/>
        </w:rPr>
        <w:t>у</w:t>
      </w:r>
      <w:r w:rsidR="00BF2064">
        <w:rPr>
          <w:sz w:val="20"/>
          <w:szCs w:val="20"/>
        </w:rPr>
        <w:t xml:space="preserve"> (продление) неисключительного права на использование антивирусного программного обеспечения KASPERSKY ENDPOINT SECURITY</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654782" w:rsidRPr="00B326C3" w:rsidRDefault="00654782" w:rsidP="00654782">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654782" w:rsidRPr="00B326C3" w:rsidTr="00654782">
        <w:trPr>
          <w:trHeight w:val="1503"/>
        </w:trPr>
        <w:tc>
          <w:tcPr>
            <w:tcW w:w="3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sidRPr="00B326C3">
              <w:rPr>
                <w:sz w:val="20"/>
                <w:szCs w:val="20"/>
              </w:rPr>
              <w:t xml:space="preserve">  №</w:t>
            </w:r>
          </w:p>
          <w:p w:rsidR="00654782" w:rsidRPr="00B326C3" w:rsidRDefault="00654782" w:rsidP="00654782">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Pr>
                <w:sz w:val="20"/>
                <w:szCs w:val="20"/>
              </w:rPr>
              <w:t>Н</w:t>
            </w:r>
            <w:r w:rsidRPr="00632EEC">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654782" w:rsidRPr="00632EEC" w:rsidRDefault="00654782" w:rsidP="00654782">
            <w:pPr>
              <w:jc w:val="center"/>
              <w:rPr>
                <w:sz w:val="20"/>
                <w:szCs w:val="20"/>
              </w:rPr>
            </w:pPr>
            <w:r w:rsidRPr="00632EEC">
              <w:rPr>
                <w:sz w:val="20"/>
                <w:szCs w:val="20"/>
              </w:rPr>
              <w:t>Характеристика поставляемого товара</w:t>
            </w:r>
            <w:r>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654782" w:rsidRPr="00632EEC" w:rsidRDefault="00654782" w:rsidP="00654782">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54782" w:rsidRPr="00632EEC" w:rsidRDefault="00654782" w:rsidP="00654782">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r w:rsidRPr="00B326C3">
              <w:rPr>
                <w:sz w:val="20"/>
                <w:szCs w:val="20"/>
              </w:rPr>
              <w:t>Общая стоимость по позиции, руб.</w:t>
            </w:r>
          </w:p>
        </w:tc>
      </w:tr>
      <w:tr w:rsidR="00654782" w:rsidRPr="00B326C3" w:rsidTr="00654782">
        <w:trPr>
          <w:trHeight w:val="260"/>
        </w:trPr>
        <w:tc>
          <w:tcPr>
            <w:tcW w:w="3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both"/>
              <w:rPr>
                <w:sz w:val="20"/>
                <w:szCs w:val="20"/>
              </w:rPr>
            </w:pPr>
          </w:p>
        </w:tc>
      </w:tr>
      <w:tr w:rsidR="00654782" w:rsidRPr="00B326C3" w:rsidTr="00654782">
        <w:trPr>
          <w:trHeight w:val="260"/>
        </w:trPr>
        <w:tc>
          <w:tcPr>
            <w:tcW w:w="3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654782" w:rsidRPr="001564E1" w:rsidRDefault="00654782" w:rsidP="00654782">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both"/>
              <w:rPr>
                <w:sz w:val="20"/>
                <w:szCs w:val="20"/>
              </w:rPr>
            </w:pPr>
          </w:p>
        </w:tc>
      </w:tr>
      <w:tr w:rsidR="00654782" w:rsidRPr="00B326C3" w:rsidTr="00654782">
        <w:trPr>
          <w:trHeight w:val="260"/>
        </w:trPr>
        <w:tc>
          <w:tcPr>
            <w:tcW w:w="392" w:type="dxa"/>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654782" w:rsidRPr="00B326C3" w:rsidRDefault="00654782" w:rsidP="00654782">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654782" w:rsidRPr="00B326C3" w:rsidRDefault="00654782" w:rsidP="00654782">
            <w:pPr>
              <w:jc w:val="both"/>
              <w:rPr>
                <w:sz w:val="20"/>
                <w:szCs w:val="20"/>
              </w:rPr>
            </w:pPr>
          </w:p>
        </w:tc>
      </w:tr>
    </w:tbl>
    <w:p w:rsidR="00654782" w:rsidRDefault="00654782" w:rsidP="00654782">
      <w:pPr>
        <w:jc w:val="both"/>
        <w:rPr>
          <w:sz w:val="20"/>
          <w:szCs w:val="20"/>
        </w:rPr>
      </w:pPr>
    </w:p>
    <w:p w:rsidR="00654782" w:rsidRDefault="00654782" w:rsidP="00654782">
      <w:pPr>
        <w:jc w:val="both"/>
        <w:rPr>
          <w:sz w:val="20"/>
          <w:szCs w:val="20"/>
        </w:rPr>
      </w:pPr>
    </w:p>
    <w:p w:rsidR="00654782" w:rsidRDefault="00654782" w:rsidP="003C05D0">
      <w:pPr>
        <w:ind w:firstLine="708"/>
        <w:jc w:val="both"/>
        <w:rPr>
          <w:sz w:val="20"/>
          <w:szCs w:val="20"/>
        </w:rPr>
      </w:pPr>
    </w:p>
    <w:sectPr w:rsidR="00654782"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CBF" w:rsidRDefault="00913CBF" w:rsidP="00ED57EB">
      <w:r>
        <w:separator/>
      </w:r>
    </w:p>
  </w:endnote>
  <w:endnote w:type="continuationSeparator" w:id="1">
    <w:p w:rsidR="00913CBF" w:rsidRDefault="00913CBF" w:rsidP="00ED57EB">
      <w:r>
        <w:continuationSeparator/>
      </w:r>
    </w:p>
  </w:endnote>
  <w:endnote w:id="2">
    <w:p w:rsidR="00913CBF" w:rsidRDefault="00913CBF" w:rsidP="00C2608E">
      <w:pPr>
        <w:pStyle w:val="afc"/>
        <w:jc w:val="both"/>
      </w:pPr>
    </w:p>
  </w:endnote>
  <w:endnote w:id="3">
    <w:p w:rsidR="00913CBF" w:rsidRDefault="00913CBF" w:rsidP="00C2608E">
      <w:pPr>
        <w:pStyle w:val="afc"/>
      </w:pPr>
    </w:p>
  </w:endnote>
  <w:endnote w:id="4">
    <w:p w:rsidR="00913CBF" w:rsidRDefault="00913CB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13CBF" w:rsidRDefault="00913CBF">
        <w:pPr>
          <w:pStyle w:val="af7"/>
          <w:jc w:val="right"/>
        </w:pPr>
        <w:fldSimple w:instr=" PAGE   \* MERGEFORMAT ">
          <w:r w:rsidR="00F24A35">
            <w:rPr>
              <w:noProof/>
            </w:rPr>
            <w:t>27</w:t>
          </w:r>
        </w:fldSimple>
      </w:p>
    </w:sdtContent>
  </w:sdt>
  <w:p w:rsidR="00913CBF" w:rsidRDefault="00913CB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CBF" w:rsidRDefault="00913CBF" w:rsidP="00ED57EB">
      <w:r>
        <w:separator/>
      </w:r>
    </w:p>
  </w:footnote>
  <w:footnote w:type="continuationSeparator" w:id="1">
    <w:p w:rsidR="00913CBF" w:rsidRDefault="00913CBF" w:rsidP="00ED57EB">
      <w:r>
        <w:continuationSeparator/>
      </w:r>
    </w:p>
  </w:footnote>
  <w:footnote w:id="2">
    <w:p w:rsidR="00913CBF" w:rsidRPr="000C36EF" w:rsidRDefault="00913CB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13CBF" w:rsidRPr="004B5113" w:rsidRDefault="00913CB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numFmt w:val="bullet"/>
      <w:lvlText w:val="–"/>
      <w:lvlJc w:val="left"/>
      <w:pPr>
        <w:tabs>
          <w:tab w:val="num" w:pos="0"/>
        </w:tabs>
        <w:ind w:left="720" w:hanging="360"/>
      </w:pPr>
      <w:rPr>
        <w:rFonts w:ascii="Times New Roman" w:hAnsi="Times New Roman" w:hint="default"/>
        <w:sz w:val="24"/>
        <w:szCs w:val="24"/>
        <w:lang w:val="en-US"/>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386CA5"/>
    <w:multiLevelType w:val="hybridMultilevel"/>
    <w:tmpl w:val="7390F5EA"/>
    <w:lvl w:ilvl="0" w:tplc="8D9E84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37482C"/>
    <w:multiLevelType w:val="hybridMultilevel"/>
    <w:tmpl w:val="37949F62"/>
    <w:lvl w:ilvl="0" w:tplc="14A690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DC69BE"/>
    <w:multiLevelType w:val="hybridMultilevel"/>
    <w:tmpl w:val="3AA64534"/>
    <w:lvl w:ilvl="0" w:tplc="FE6ADF32">
      <w:start w:val="1"/>
      <w:numFmt w:val="bullet"/>
      <w:suff w:val="space"/>
      <w:lvlText w:val=""/>
      <w:lvlJc w:val="left"/>
      <w:pPr>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C96012D"/>
    <w:multiLevelType w:val="hybridMultilevel"/>
    <w:tmpl w:val="9F60BC0C"/>
    <w:lvl w:ilvl="0" w:tplc="F438A392">
      <w:start w:val="6"/>
      <w:numFmt w:val="decimal"/>
      <w:lvlText w:val="%1."/>
      <w:lvlJc w:val="left"/>
      <w:pPr>
        <w:ind w:left="1902" w:hanging="360"/>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C33772F"/>
    <w:multiLevelType w:val="hybridMultilevel"/>
    <w:tmpl w:val="D13EDB28"/>
    <w:lvl w:ilvl="0" w:tplc="591623D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C023B8"/>
    <w:multiLevelType w:val="hybridMultilevel"/>
    <w:tmpl w:val="F2FAE154"/>
    <w:lvl w:ilvl="0" w:tplc="0419000F">
      <w:start w:val="1"/>
      <w:numFmt w:val="decimal"/>
      <w:lvlText w:val="%1."/>
      <w:lvlJc w:val="left"/>
      <w:pPr>
        <w:ind w:left="502"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7177A5"/>
    <w:multiLevelType w:val="hybridMultilevel"/>
    <w:tmpl w:val="6D584A66"/>
    <w:lvl w:ilvl="0" w:tplc="CE8ED8BE">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3806A7"/>
    <w:multiLevelType w:val="multilevel"/>
    <w:tmpl w:val="5C361E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AC3418"/>
    <w:multiLevelType w:val="hybridMultilevel"/>
    <w:tmpl w:val="C4686BFE"/>
    <w:lvl w:ilvl="0" w:tplc="D026E8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6"/>
  </w:num>
  <w:num w:numId="4">
    <w:abstractNumId w:val="1"/>
  </w:num>
  <w:num w:numId="5">
    <w:abstractNumId w:val="17"/>
  </w:num>
  <w:num w:numId="6">
    <w:abstractNumId w:val="2"/>
  </w:num>
  <w:num w:numId="7">
    <w:abstractNumId w:val="5"/>
  </w:num>
  <w:num w:numId="8">
    <w:abstractNumId w:val="11"/>
  </w:num>
  <w:num w:numId="9">
    <w:abstractNumId w:val="14"/>
  </w:num>
  <w:num w:numId="10">
    <w:abstractNumId w:val="3"/>
  </w:num>
  <w:num w:numId="11">
    <w:abstractNumId w:val="10"/>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5"/>
  </w:num>
  <w:num w:numId="17">
    <w:abstractNumId w:val="9"/>
  </w:num>
  <w:num w:numId="18">
    <w:abstractNumId w:val="15"/>
  </w:num>
  <w:num w:numId="19">
    <w:abstractNumId w:val="7"/>
  </w:num>
  <w:num w:numId="2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C29"/>
    <w:rsid w:val="00010628"/>
    <w:rsid w:val="00010ADC"/>
    <w:rsid w:val="00011AFF"/>
    <w:rsid w:val="00013459"/>
    <w:rsid w:val="000139C5"/>
    <w:rsid w:val="00013D33"/>
    <w:rsid w:val="000142E4"/>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76AE4"/>
    <w:rsid w:val="000821E3"/>
    <w:rsid w:val="00082297"/>
    <w:rsid w:val="0008599D"/>
    <w:rsid w:val="0008619A"/>
    <w:rsid w:val="00086EB5"/>
    <w:rsid w:val="00087614"/>
    <w:rsid w:val="00095111"/>
    <w:rsid w:val="00096019"/>
    <w:rsid w:val="00096060"/>
    <w:rsid w:val="0009670D"/>
    <w:rsid w:val="00096E4E"/>
    <w:rsid w:val="000A04AE"/>
    <w:rsid w:val="000A0D98"/>
    <w:rsid w:val="000A1CEE"/>
    <w:rsid w:val="000A23BD"/>
    <w:rsid w:val="000A440C"/>
    <w:rsid w:val="000A4F6F"/>
    <w:rsid w:val="000A5759"/>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A89"/>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337E"/>
    <w:rsid w:val="0014509D"/>
    <w:rsid w:val="00147E2E"/>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19A2"/>
    <w:rsid w:val="0019347A"/>
    <w:rsid w:val="00194AF6"/>
    <w:rsid w:val="0019754D"/>
    <w:rsid w:val="001A069A"/>
    <w:rsid w:val="001A119C"/>
    <w:rsid w:val="001A61AE"/>
    <w:rsid w:val="001A75A7"/>
    <w:rsid w:val="001B008C"/>
    <w:rsid w:val="001B062D"/>
    <w:rsid w:val="001B23BB"/>
    <w:rsid w:val="001B2AFD"/>
    <w:rsid w:val="001B4CAB"/>
    <w:rsid w:val="001B70E5"/>
    <w:rsid w:val="001B7722"/>
    <w:rsid w:val="001B797F"/>
    <w:rsid w:val="001C1A9E"/>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35FE"/>
    <w:rsid w:val="001E45C4"/>
    <w:rsid w:val="001F0C18"/>
    <w:rsid w:val="001F4273"/>
    <w:rsid w:val="0020100B"/>
    <w:rsid w:val="002016F6"/>
    <w:rsid w:val="002025A4"/>
    <w:rsid w:val="00202DAF"/>
    <w:rsid w:val="0020454A"/>
    <w:rsid w:val="002056D3"/>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2E4A"/>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E54"/>
    <w:rsid w:val="00257972"/>
    <w:rsid w:val="002600C7"/>
    <w:rsid w:val="00260D54"/>
    <w:rsid w:val="00261F0D"/>
    <w:rsid w:val="002629E2"/>
    <w:rsid w:val="00263EE4"/>
    <w:rsid w:val="00265237"/>
    <w:rsid w:val="002671E3"/>
    <w:rsid w:val="0027223A"/>
    <w:rsid w:val="00272E79"/>
    <w:rsid w:val="00280360"/>
    <w:rsid w:val="00282193"/>
    <w:rsid w:val="0028645D"/>
    <w:rsid w:val="00287786"/>
    <w:rsid w:val="002922AB"/>
    <w:rsid w:val="00292AB4"/>
    <w:rsid w:val="0029475F"/>
    <w:rsid w:val="0029625A"/>
    <w:rsid w:val="002A03A2"/>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148F"/>
    <w:rsid w:val="00324211"/>
    <w:rsid w:val="00325DC3"/>
    <w:rsid w:val="0033045B"/>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5AB"/>
    <w:rsid w:val="0038386D"/>
    <w:rsid w:val="0038427F"/>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7663"/>
    <w:rsid w:val="00427EE2"/>
    <w:rsid w:val="00430503"/>
    <w:rsid w:val="00432857"/>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4D50"/>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802"/>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1B96"/>
    <w:rsid w:val="004F4A47"/>
    <w:rsid w:val="004F547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047"/>
    <w:rsid w:val="00532136"/>
    <w:rsid w:val="0053224D"/>
    <w:rsid w:val="005351CD"/>
    <w:rsid w:val="00537246"/>
    <w:rsid w:val="00537F55"/>
    <w:rsid w:val="0054214B"/>
    <w:rsid w:val="005441EF"/>
    <w:rsid w:val="005479B2"/>
    <w:rsid w:val="00547A16"/>
    <w:rsid w:val="00552E6A"/>
    <w:rsid w:val="005531BA"/>
    <w:rsid w:val="00554695"/>
    <w:rsid w:val="00555731"/>
    <w:rsid w:val="00561842"/>
    <w:rsid w:val="00562497"/>
    <w:rsid w:val="00563E4D"/>
    <w:rsid w:val="00564615"/>
    <w:rsid w:val="005671B4"/>
    <w:rsid w:val="00567C14"/>
    <w:rsid w:val="00570378"/>
    <w:rsid w:val="005703F2"/>
    <w:rsid w:val="005707AB"/>
    <w:rsid w:val="00570B37"/>
    <w:rsid w:val="00570C6E"/>
    <w:rsid w:val="00571FA3"/>
    <w:rsid w:val="00572045"/>
    <w:rsid w:val="005721C1"/>
    <w:rsid w:val="00572854"/>
    <w:rsid w:val="005800DE"/>
    <w:rsid w:val="00582D9D"/>
    <w:rsid w:val="005855D2"/>
    <w:rsid w:val="00585681"/>
    <w:rsid w:val="00585D4A"/>
    <w:rsid w:val="0058606F"/>
    <w:rsid w:val="00586717"/>
    <w:rsid w:val="00586FDD"/>
    <w:rsid w:val="005918EB"/>
    <w:rsid w:val="00592FB3"/>
    <w:rsid w:val="00593EE2"/>
    <w:rsid w:val="005952AB"/>
    <w:rsid w:val="00595EDF"/>
    <w:rsid w:val="00597DA3"/>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6812"/>
    <w:rsid w:val="005C7EEE"/>
    <w:rsid w:val="005C7F0C"/>
    <w:rsid w:val="005C7F4B"/>
    <w:rsid w:val="005D0C2C"/>
    <w:rsid w:val="005D1039"/>
    <w:rsid w:val="005D50D6"/>
    <w:rsid w:val="005D7BC9"/>
    <w:rsid w:val="005E01A4"/>
    <w:rsid w:val="005E0782"/>
    <w:rsid w:val="005E2841"/>
    <w:rsid w:val="005E3169"/>
    <w:rsid w:val="005E3F07"/>
    <w:rsid w:val="005E3F81"/>
    <w:rsid w:val="005E4629"/>
    <w:rsid w:val="005E5292"/>
    <w:rsid w:val="005E544F"/>
    <w:rsid w:val="005F02D3"/>
    <w:rsid w:val="005F2607"/>
    <w:rsid w:val="005F3ABE"/>
    <w:rsid w:val="005F5440"/>
    <w:rsid w:val="005F591E"/>
    <w:rsid w:val="005F7D8B"/>
    <w:rsid w:val="0060199A"/>
    <w:rsid w:val="00601DFA"/>
    <w:rsid w:val="006032DF"/>
    <w:rsid w:val="0060435A"/>
    <w:rsid w:val="0061627E"/>
    <w:rsid w:val="00620F33"/>
    <w:rsid w:val="00623307"/>
    <w:rsid w:val="0063069C"/>
    <w:rsid w:val="00631921"/>
    <w:rsid w:val="00632AEA"/>
    <w:rsid w:val="006340F8"/>
    <w:rsid w:val="00634F2E"/>
    <w:rsid w:val="00634FD7"/>
    <w:rsid w:val="0063515B"/>
    <w:rsid w:val="00636A2A"/>
    <w:rsid w:val="00636EB9"/>
    <w:rsid w:val="00637B78"/>
    <w:rsid w:val="00640D7D"/>
    <w:rsid w:val="00641A75"/>
    <w:rsid w:val="00647082"/>
    <w:rsid w:val="006501C4"/>
    <w:rsid w:val="0065154D"/>
    <w:rsid w:val="0065249B"/>
    <w:rsid w:val="00653402"/>
    <w:rsid w:val="00653B65"/>
    <w:rsid w:val="006540E4"/>
    <w:rsid w:val="00654782"/>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76578"/>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06F"/>
    <w:rsid w:val="006B7A1F"/>
    <w:rsid w:val="006C0616"/>
    <w:rsid w:val="006C4B70"/>
    <w:rsid w:val="006D2D0B"/>
    <w:rsid w:val="006D36E9"/>
    <w:rsid w:val="006D3ABC"/>
    <w:rsid w:val="006D4335"/>
    <w:rsid w:val="006D455E"/>
    <w:rsid w:val="006D4981"/>
    <w:rsid w:val="006D635D"/>
    <w:rsid w:val="006D6EA5"/>
    <w:rsid w:val="006E02FC"/>
    <w:rsid w:val="006E0DE4"/>
    <w:rsid w:val="006E3562"/>
    <w:rsid w:val="006E359C"/>
    <w:rsid w:val="006E3ED8"/>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29AA"/>
    <w:rsid w:val="0072397C"/>
    <w:rsid w:val="007246F5"/>
    <w:rsid w:val="007305C9"/>
    <w:rsid w:val="00731A78"/>
    <w:rsid w:val="00732CF3"/>
    <w:rsid w:val="0073495D"/>
    <w:rsid w:val="007352FC"/>
    <w:rsid w:val="00736CA0"/>
    <w:rsid w:val="00737A88"/>
    <w:rsid w:val="00737CB5"/>
    <w:rsid w:val="00737EA7"/>
    <w:rsid w:val="00740400"/>
    <w:rsid w:val="007432AA"/>
    <w:rsid w:val="00745247"/>
    <w:rsid w:val="0074743F"/>
    <w:rsid w:val="00750785"/>
    <w:rsid w:val="00751231"/>
    <w:rsid w:val="00752167"/>
    <w:rsid w:val="00753432"/>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164D"/>
    <w:rsid w:val="00772A50"/>
    <w:rsid w:val="00772ACE"/>
    <w:rsid w:val="007743FC"/>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138"/>
    <w:rsid w:val="007B681A"/>
    <w:rsid w:val="007B77B0"/>
    <w:rsid w:val="007C0DB3"/>
    <w:rsid w:val="007C46E0"/>
    <w:rsid w:val="007C5537"/>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0524E"/>
    <w:rsid w:val="00810977"/>
    <w:rsid w:val="008126E6"/>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06C0"/>
    <w:rsid w:val="00853355"/>
    <w:rsid w:val="00853636"/>
    <w:rsid w:val="00853F75"/>
    <w:rsid w:val="008576EB"/>
    <w:rsid w:val="00860769"/>
    <w:rsid w:val="00862FFF"/>
    <w:rsid w:val="00864943"/>
    <w:rsid w:val="00867DBE"/>
    <w:rsid w:val="0087419E"/>
    <w:rsid w:val="00874E95"/>
    <w:rsid w:val="00876525"/>
    <w:rsid w:val="00876646"/>
    <w:rsid w:val="008802D5"/>
    <w:rsid w:val="00881263"/>
    <w:rsid w:val="00881800"/>
    <w:rsid w:val="00885D00"/>
    <w:rsid w:val="008867A6"/>
    <w:rsid w:val="008901FF"/>
    <w:rsid w:val="008A3F46"/>
    <w:rsid w:val="008A453F"/>
    <w:rsid w:val="008A46F1"/>
    <w:rsid w:val="008A597E"/>
    <w:rsid w:val="008A5EA1"/>
    <w:rsid w:val="008A7FDA"/>
    <w:rsid w:val="008B37F6"/>
    <w:rsid w:val="008B4A62"/>
    <w:rsid w:val="008B53DF"/>
    <w:rsid w:val="008B605D"/>
    <w:rsid w:val="008B7FAA"/>
    <w:rsid w:val="008C2A8D"/>
    <w:rsid w:val="008C3DF9"/>
    <w:rsid w:val="008C4772"/>
    <w:rsid w:val="008C4E23"/>
    <w:rsid w:val="008C538C"/>
    <w:rsid w:val="008C6237"/>
    <w:rsid w:val="008C6E38"/>
    <w:rsid w:val="008D1C1C"/>
    <w:rsid w:val="008D2A40"/>
    <w:rsid w:val="008D49B3"/>
    <w:rsid w:val="008D70FE"/>
    <w:rsid w:val="008D7774"/>
    <w:rsid w:val="008E0045"/>
    <w:rsid w:val="008E2403"/>
    <w:rsid w:val="008E38EE"/>
    <w:rsid w:val="008E58F6"/>
    <w:rsid w:val="008E6549"/>
    <w:rsid w:val="008F0F7B"/>
    <w:rsid w:val="008F1016"/>
    <w:rsid w:val="008F1AED"/>
    <w:rsid w:val="008F4126"/>
    <w:rsid w:val="008F52CE"/>
    <w:rsid w:val="008F5A24"/>
    <w:rsid w:val="008F5E63"/>
    <w:rsid w:val="00900D1F"/>
    <w:rsid w:val="00902A8E"/>
    <w:rsid w:val="00905A09"/>
    <w:rsid w:val="00905F83"/>
    <w:rsid w:val="00910F66"/>
    <w:rsid w:val="00911776"/>
    <w:rsid w:val="00911DB0"/>
    <w:rsid w:val="00913CBF"/>
    <w:rsid w:val="009163BD"/>
    <w:rsid w:val="00921F1E"/>
    <w:rsid w:val="00921F78"/>
    <w:rsid w:val="00924E4C"/>
    <w:rsid w:val="00925947"/>
    <w:rsid w:val="00926354"/>
    <w:rsid w:val="00927854"/>
    <w:rsid w:val="009279BB"/>
    <w:rsid w:val="0093000A"/>
    <w:rsid w:val="00933C07"/>
    <w:rsid w:val="00933E46"/>
    <w:rsid w:val="009360B6"/>
    <w:rsid w:val="009369B2"/>
    <w:rsid w:val="00937DBB"/>
    <w:rsid w:val="00937E75"/>
    <w:rsid w:val="009409C0"/>
    <w:rsid w:val="00941631"/>
    <w:rsid w:val="009446D9"/>
    <w:rsid w:val="00945F19"/>
    <w:rsid w:val="00946453"/>
    <w:rsid w:val="0094701F"/>
    <w:rsid w:val="0095086D"/>
    <w:rsid w:val="00950B06"/>
    <w:rsid w:val="009524C9"/>
    <w:rsid w:val="00952530"/>
    <w:rsid w:val="00953208"/>
    <w:rsid w:val="00957F1B"/>
    <w:rsid w:val="00960024"/>
    <w:rsid w:val="00960D09"/>
    <w:rsid w:val="009620A3"/>
    <w:rsid w:val="00962884"/>
    <w:rsid w:val="00964803"/>
    <w:rsid w:val="00965698"/>
    <w:rsid w:val="00967E0C"/>
    <w:rsid w:val="00973951"/>
    <w:rsid w:val="00974FEC"/>
    <w:rsid w:val="0098088A"/>
    <w:rsid w:val="00981E1D"/>
    <w:rsid w:val="0098365A"/>
    <w:rsid w:val="00985A86"/>
    <w:rsid w:val="00985D85"/>
    <w:rsid w:val="00987F3E"/>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713"/>
    <w:rsid w:val="00A71100"/>
    <w:rsid w:val="00A7111D"/>
    <w:rsid w:val="00A7438C"/>
    <w:rsid w:val="00A7516C"/>
    <w:rsid w:val="00A76857"/>
    <w:rsid w:val="00A7754D"/>
    <w:rsid w:val="00A80F46"/>
    <w:rsid w:val="00A82E35"/>
    <w:rsid w:val="00A84ECD"/>
    <w:rsid w:val="00A85769"/>
    <w:rsid w:val="00A93921"/>
    <w:rsid w:val="00A952D0"/>
    <w:rsid w:val="00A97949"/>
    <w:rsid w:val="00AA1D0B"/>
    <w:rsid w:val="00AA1EBE"/>
    <w:rsid w:val="00AA3552"/>
    <w:rsid w:val="00AA3AED"/>
    <w:rsid w:val="00AA498B"/>
    <w:rsid w:val="00AA68AF"/>
    <w:rsid w:val="00AB0D53"/>
    <w:rsid w:val="00AB1B72"/>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FB2"/>
    <w:rsid w:val="00AF1E49"/>
    <w:rsid w:val="00AF2DD7"/>
    <w:rsid w:val="00AF74BC"/>
    <w:rsid w:val="00B0297A"/>
    <w:rsid w:val="00B03315"/>
    <w:rsid w:val="00B055CD"/>
    <w:rsid w:val="00B05CFC"/>
    <w:rsid w:val="00B0643C"/>
    <w:rsid w:val="00B107C1"/>
    <w:rsid w:val="00B1155D"/>
    <w:rsid w:val="00B11B30"/>
    <w:rsid w:val="00B15951"/>
    <w:rsid w:val="00B15B8C"/>
    <w:rsid w:val="00B15BA8"/>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B54"/>
    <w:rsid w:val="00B64FFB"/>
    <w:rsid w:val="00B65759"/>
    <w:rsid w:val="00B67F3F"/>
    <w:rsid w:val="00B71BF5"/>
    <w:rsid w:val="00B72007"/>
    <w:rsid w:val="00B7578D"/>
    <w:rsid w:val="00B76702"/>
    <w:rsid w:val="00B7684D"/>
    <w:rsid w:val="00B77E78"/>
    <w:rsid w:val="00B8322C"/>
    <w:rsid w:val="00B8517E"/>
    <w:rsid w:val="00B90CF8"/>
    <w:rsid w:val="00B9185A"/>
    <w:rsid w:val="00BA1BF1"/>
    <w:rsid w:val="00BA5BB1"/>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A32"/>
    <w:rsid w:val="00BE420B"/>
    <w:rsid w:val="00BE6FEF"/>
    <w:rsid w:val="00BE7523"/>
    <w:rsid w:val="00BF0399"/>
    <w:rsid w:val="00BF0434"/>
    <w:rsid w:val="00BF0858"/>
    <w:rsid w:val="00BF2064"/>
    <w:rsid w:val="00BF2D4B"/>
    <w:rsid w:val="00BF46BE"/>
    <w:rsid w:val="00BF5704"/>
    <w:rsid w:val="00BF5DF2"/>
    <w:rsid w:val="00BF60C2"/>
    <w:rsid w:val="00BF6F6D"/>
    <w:rsid w:val="00BF7CF2"/>
    <w:rsid w:val="00C001E8"/>
    <w:rsid w:val="00C01BAD"/>
    <w:rsid w:val="00C02648"/>
    <w:rsid w:val="00C03EEE"/>
    <w:rsid w:val="00C11D87"/>
    <w:rsid w:val="00C12695"/>
    <w:rsid w:val="00C1436A"/>
    <w:rsid w:val="00C15686"/>
    <w:rsid w:val="00C24874"/>
    <w:rsid w:val="00C25B54"/>
    <w:rsid w:val="00C2608E"/>
    <w:rsid w:val="00C407C6"/>
    <w:rsid w:val="00C40AE3"/>
    <w:rsid w:val="00C41129"/>
    <w:rsid w:val="00C41E70"/>
    <w:rsid w:val="00C4284C"/>
    <w:rsid w:val="00C42E0A"/>
    <w:rsid w:val="00C43EAE"/>
    <w:rsid w:val="00C44B17"/>
    <w:rsid w:val="00C46A1D"/>
    <w:rsid w:val="00C47A67"/>
    <w:rsid w:val="00C50F1C"/>
    <w:rsid w:val="00C522F4"/>
    <w:rsid w:val="00C53447"/>
    <w:rsid w:val="00C55D2E"/>
    <w:rsid w:val="00C56306"/>
    <w:rsid w:val="00C60372"/>
    <w:rsid w:val="00C607F1"/>
    <w:rsid w:val="00C61D8C"/>
    <w:rsid w:val="00C6203A"/>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2054"/>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28B8"/>
    <w:rsid w:val="00D4388E"/>
    <w:rsid w:val="00D45B5D"/>
    <w:rsid w:val="00D47A99"/>
    <w:rsid w:val="00D47C9A"/>
    <w:rsid w:val="00D50EB0"/>
    <w:rsid w:val="00D51162"/>
    <w:rsid w:val="00D51825"/>
    <w:rsid w:val="00D51A9B"/>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0EE0"/>
    <w:rsid w:val="00DB104E"/>
    <w:rsid w:val="00DB2355"/>
    <w:rsid w:val="00DB29B8"/>
    <w:rsid w:val="00DB4AD3"/>
    <w:rsid w:val="00DC2E95"/>
    <w:rsid w:val="00DC3EE9"/>
    <w:rsid w:val="00DC4A0E"/>
    <w:rsid w:val="00DC523E"/>
    <w:rsid w:val="00DC5959"/>
    <w:rsid w:val="00DC5EEA"/>
    <w:rsid w:val="00DC7C4C"/>
    <w:rsid w:val="00DD22DA"/>
    <w:rsid w:val="00DD34F8"/>
    <w:rsid w:val="00DD5991"/>
    <w:rsid w:val="00DD60BF"/>
    <w:rsid w:val="00DD6670"/>
    <w:rsid w:val="00DD6EF9"/>
    <w:rsid w:val="00DD6FEB"/>
    <w:rsid w:val="00DE0BAC"/>
    <w:rsid w:val="00DE2EFE"/>
    <w:rsid w:val="00DE38FB"/>
    <w:rsid w:val="00DE5DAE"/>
    <w:rsid w:val="00DE5FB3"/>
    <w:rsid w:val="00DE6DB6"/>
    <w:rsid w:val="00DF1491"/>
    <w:rsid w:val="00DF19C3"/>
    <w:rsid w:val="00DF1B1A"/>
    <w:rsid w:val="00DF208B"/>
    <w:rsid w:val="00DF2EA7"/>
    <w:rsid w:val="00DF5673"/>
    <w:rsid w:val="00E02BFA"/>
    <w:rsid w:val="00E03098"/>
    <w:rsid w:val="00E036F3"/>
    <w:rsid w:val="00E03709"/>
    <w:rsid w:val="00E0654B"/>
    <w:rsid w:val="00E06671"/>
    <w:rsid w:val="00E06B6C"/>
    <w:rsid w:val="00E10951"/>
    <w:rsid w:val="00E11D9B"/>
    <w:rsid w:val="00E11F5B"/>
    <w:rsid w:val="00E136F2"/>
    <w:rsid w:val="00E154DE"/>
    <w:rsid w:val="00E16360"/>
    <w:rsid w:val="00E17787"/>
    <w:rsid w:val="00E17BDD"/>
    <w:rsid w:val="00E24E2C"/>
    <w:rsid w:val="00E26B6D"/>
    <w:rsid w:val="00E27750"/>
    <w:rsid w:val="00E30A35"/>
    <w:rsid w:val="00E30AD0"/>
    <w:rsid w:val="00E331F9"/>
    <w:rsid w:val="00E336A3"/>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170"/>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336C"/>
    <w:rsid w:val="00EC61FF"/>
    <w:rsid w:val="00EC793D"/>
    <w:rsid w:val="00ED09E5"/>
    <w:rsid w:val="00ED0B84"/>
    <w:rsid w:val="00ED1343"/>
    <w:rsid w:val="00ED1CCA"/>
    <w:rsid w:val="00ED355D"/>
    <w:rsid w:val="00ED498E"/>
    <w:rsid w:val="00ED57EB"/>
    <w:rsid w:val="00ED5FD9"/>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4A35"/>
    <w:rsid w:val="00F27CA1"/>
    <w:rsid w:val="00F306D4"/>
    <w:rsid w:val="00F30C74"/>
    <w:rsid w:val="00F32793"/>
    <w:rsid w:val="00F328F7"/>
    <w:rsid w:val="00F33F43"/>
    <w:rsid w:val="00F34C54"/>
    <w:rsid w:val="00F358D3"/>
    <w:rsid w:val="00F364C1"/>
    <w:rsid w:val="00F40231"/>
    <w:rsid w:val="00F42482"/>
    <w:rsid w:val="00F46457"/>
    <w:rsid w:val="00F50040"/>
    <w:rsid w:val="00F511D2"/>
    <w:rsid w:val="00F51625"/>
    <w:rsid w:val="00F528E2"/>
    <w:rsid w:val="00F52E72"/>
    <w:rsid w:val="00F53A89"/>
    <w:rsid w:val="00F54A59"/>
    <w:rsid w:val="00F54BE7"/>
    <w:rsid w:val="00F56050"/>
    <w:rsid w:val="00F57F03"/>
    <w:rsid w:val="00F61910"/>
    <w:rsid w:val="00F6238F"/>
    <w:rsid w:val="00F650E1"/>
    <w:rsid w:val="00F651BB"/>
    <w:rsid w:val="00F65828"/>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064"/>
    <w:rsid w:val="00FA2784"/>
    <w:rsid w:val="00FA3294"/>
    <w:rsid w:val="00FA4979"/>
    <w:rsid w:val="00FA573B"/>
    <w:rsid w:val="00FA5F81"/>
    <w:rsid w:val="00FA603B"/>
    <w:rsid w:val="00FB0368"/>
    <w:rsid w:val="00FB07E0"/>
    <w:rsid w:val="00FB2ABC"/>
    <w:rsid w:val="00FB2AFD"/>
    <w:rsid w:val="00FB34F5"/>
    <w:rsid w:val="00FB41A7"/>
    <w:rsid w:val="00FB5165"/>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1">
    <w:name w:val="Стиль1"/>
    <w:basedOn w:val="ad"/>
    <w:qFormat/>
    <w:rsid w:val="006D2D0B"/>
    <w:pPr>
      <w:numPr>
        <w:numId w:val="6"/>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6D2D0B"/>
    <w:pPr>
      <w:numPr>
        <w:ilvl w:val="1"/>
        <w:numId w:val="6"/>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6D2D0B"/>
    <w:pPr>
      <w:numPr>
        <w:ilvl w:val="2"/>
        <w:numId w:val="6"/>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6D2D0B"/>
    <w:rPr>
      <w:rFonts w:asciiTheme="minorHAnsi" w:eastAsiaTheme="minorHAnsi" w:hAnsiTheme="minorHAnsi" w:cstheme="minorBidi"/>
      <w:b/>
    </w:rPr>
  </w:style>
  <w:style w:type="paragraph" w:customStyle="1" w:styleId="15">
    <w:name w:val="Абзац списка1"/>
    <w:basedOn w:val="a"/>
    <w:uiPriority w:val="99"/>
    <w:qFormat/>
    <w:rsid w:val="0055469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f">
    <w:name w:val="Таблица: шапка"/>
    <w:basedOn w:val="a"/>
    <w:next w:val="a"/>
    <w:rsid w:val="00597DA3"/>
    <w:pPr>
      <w:suppressAutoHyphens/>
      <w:spacing w:after="120"/>
      <w:jc w:val="both"/>
    </w:pPr>
    <w:rPr>
      <w:b/>
      <w:szCs w:val="20"/>
      <w:lang w:eastAsia="ar-SA"/>
    </w:rPr>
  </w:style>
  <w:style w:type="paragraph" w:customStyle="1" w:styleId="aff0">
    <w:name w:val="Таблица: текст"/>
    <w:basedOn w:val="a"/>
    <w:rsid w:val="00597DA3"/>
    <w:pPr>
      <w:suppressAutoHyphens/>
      <w:spacing w:after="120"/>
      <w:jc w:val="both"/>
    </w:pPr>
    <w:rPr>
      <w:sz w:val="22"/>
      <w:szCs w:val="20"/>
      <w:lang w:eastAsia="ar-SA"/>
    </w:rPr>
  </w:style>
  <w:style w:type="paragraph" w:styleId="aff1">
    <w:name w:val="Subtitle"/>
    <w:aliases w:val="Знак2"/>
    <w:basedOn w:val="a"/>
    <w:link w:val="aff2"/>
    <w:qFormat/>
    <w:rsid w:val="00654782"/>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65478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723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7772-3B31-45E4-89F5-5C84B4C2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12014</Words>
  <Characters>87818</Characters>
  <Application>Microsoft Office Word</Application>
  <DocSecurity>0</DocSecurity>
  <Lines>731</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99633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2020-06-19T01:46:00Z</cp:lastPrinted>
  <dcterms:created xsi:type="dcterms:W3CDTF">2020-06-18T08:17:00Z</dcterms:created>
  <dcterms:modified xsi:type="dcterms:W3CDTF">2020-06-19T05:10:00Z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