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714C0">
        <w:rPr>
          <w:b/>
          <w:sz w:val="28"/>
          <w:szCs w:val="28"/>
        </w:rPr>
        <w:t>программно-аппаратных комплексов шифрования и межсетевого экранирования предназначенных для защиты персональных данных</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2714C0">
        <w:rPr>
          <w:b/>
          <w:kern w:val="32"/>
          <w:sz w:val="28"/>
          <w:szCs w:val="28"/>
        </w:rPr>
        <w:t>188-20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77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714C0">
              <w:rPr>
                <w:bCs/>
                <w:sz w:val="20"/>
                <w:szCs w:val="20"/>
              </w:rPr>
              <w:t>программно-аппаратных комплексов шифрования и межсетевого экранирования предназначенных для защиты персональных данных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41129" w:rsidRPr="00AE7FB2" w:rsidRDefault="00945F19" w:rsidP="00AE7FB2">
            <w:pPr>
              <w:rPr>
                <w:sz w:val="20"/>
                <w:szCs w:val="20"/>
              </w:rPr>
            </w:pPr>
            <w:r w:rsidRPr="00945F19">
              <w:rPr>
                <w:sz w:val="20"/>
                <w:szCs w:val="20"/>
              </w:rPr>
              <w:t>26.20.40.140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2714C0" w:rsidP="00183B30">
            <w:pPr>
              <w:autoSpaceDE w:val="0"/>
              <w:autoSpaceDN w:val="0"/>
              <w:adjustRightInd w:val="0"/>
              <w:rPr>
                <w:sz w:val="20"/>
                <w:szCs w:val="20"/>
              </w:rPr>
            </w:pPr>
            <w:r>
              <w:rPr>
                <w:sz w:val="20"/>
                <w:szCs w:val="20"/>
              </w:rPr>
              <w:t>577</w:t>
            </w:r>
          </w:p>
          <w:p w:rsidR="00C41129" w:rsidRPr="00FE2446" w:rsidRDefault="00C41129" w:rsidP="00183B30">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2714C0" w:rsidP="001B4CA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011AFF">
        <w:trPr>
          <w:trHeight w:val="132"/>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45F19" w:rsidRDefault="0077164D" w:rsidP="0077164D">
            <w:pPr>
              <w:jc w:val="both"/>
              <w:rPr>
                <w:sz w:val="20"/>
                <w:szCs w:val="20"/>
              </w:rPr>
            </w:pPr>
            <w:r>
              <w:rPr>
                <w:sz w:val="20"/>
                <w:szCs w:val="20"/>
              </w:rPr>
              <w:t>Поставка</w:t>
            </w:r>
            <w:r w:rsidRPr="00400292">
              <w:rPr>
                <w:sz w:val="20"/>
                <w:szCs w:val="20"/>
              </w:rPr>
              <w:t xml:space="preserve"> осуществляется силами </w:t>
            </w:r>
            <w:r>
              <w:rPr>
                <w:sz w:val="20"/>
                <w:szCs w:val="20"/>
              </w:rPr>
              <w:t xml:space="preserve">и средствами </w:t>
            </w:r>
            <w:r w:rsidRPr="00400292">
              <w:rPr>
                <w:sz w:val="20"/>
                <w:szCs w:val="20"/>
              </w:rPr>
              <w:t>Поставщика по адрес</w:t>
            </w:r>
            <w:r w:rsidR="00945F19">
              <w:rPr>
                <w:sz w:val="20"/>
                <w:szCs w:val="20"/>
              </w:rPr>
              <w:t>ам в</w:t>
            </w:r>
            <w:r w:rsidRPr="00400292">
              <w:rPr>
                <w:sz w:val="20"/>
                <w:szCs w:val="20"/>
              </w:rPr>
              <w:t xml:space="preserve"> г. Иркутск</w:t>
            </w:r>
            <w:r w:rsidR="00945F19">
              <w:rPr>
                <w:sz w:val="20"/>
                <w:szCs w:val="20"/>
              </w:rPr>
              <w:t>е:</w:t>
            </w:r>
          </w:p>
          <w:p w:rsidR="00945F19" w:rsidRDefault="00945F19" w:rsidP="0077164D">
            <w:pPr>
              <w:jc w:val="both"/>
              <w:rPr>
                <w:sz w:val="20"/>
                <w:szCs w:val="20"/>
              </w:rPr>
            </w:pPr>
            <w:r>
              <w:rPr>
                <w:sz w:val="20"/>
                <w:szCs w:val="20"/>
              </w:rPr>
              <w:t xml:space="preserve">ул. Баумана, </w:t>
            </w:r>
            <w:r w:rsidR="002714C0">
              <w:rPr>
                <w:sz w:val="20"/>
                <w:szCs w:val="20"/>
              </w:rPr>
              <w:t>191</w:t>
            </w:r>
            <w:r>
              <w:rPr>
                <w:sz w:val="20"/>
                <w:szCs w:val="20"/>
              </w:rPr>
              <w:t xml:space="preserve">, </w:t>
            </w:r>
          </w:p>
          <w:p w:rsidR="00945F19" w:rsidRDefault="00945F19" w:rsidP="0077164D">
            <w:pPr>
              <w:jc w:val="both"/>
              <w:rPr>
                <w:sz w:val="20"/>
                <w:szCs w:val="20"/>
              </w:rPr>
            </w:pPr>
            <w:r>
              <w:rPr>
                <w:sz w:val="20"/>
                <w:szCs w:val="20"/>
              </w:rPr>
              <w:t xml:space="preserve">ул. </w:t>
            </w:r>
            <w:r w:rsidR="002714C0">
              <w:rPr>
                <w:sz w:val="20"/>
                <w:szCs w:val="20"/>
              </w:rPr>
              <w:t>Партизанская, 74Ж.</w:t>
            </w:r>
          </w:p>
          <w:p w:rsidR="0077164D" w:rsidRPr="00C47C3C" w:rsidRDefault="002056D3" w:rsidP="002714C0">
            <w:pPr>
              <w:jc w:val="both"/>
              <w:rPr>
                <w:sz w:val="20"/>
                <w:szCs w:val="20"/>
                <w:highlight w:val="red"/>
              </w:rPr>
            </w:pPr>
            <w:r>
              <w:rPr>
                <w:sz w:val="20"/>
                <w:szCs w:val="20"/>
              </w:rPr>
              <w:t>Срок п</w:t>
            </w:r>
            <w:r w:rsidR="00987F3E" w:rsidRPr="00400292">
              <w:rPr>
                <w:sz w:val="20"/>
                <w:szCs w:val="20"/>
              </w:rPr>
              <w:t>оставк</w:t>
            </w:r>
            <w:r>
              <w:rPr>
                <w:sz w:val="20"/>
                <w:szCs w:val="20"/>
              </w:rPr>
              <w:t>и оборудования (</w:t>
            </w:r>
            <w:r w:rsidRPr="003833E1">
              <w:rPr>
                <w:sz w:val="20"/>
                <w:szCs w:val="20"/>
              </w:rPr>
              <w:t>включая доставку по адрес</w:t>
            </w:r>
            <w:r>
              <w:rPr>
                <w:sz w:val="20"/>
                <w:szCs w:val="20"/>
              </w:rPr>
              <w:t>ам</w:t>
            </w:r>
            <w:r w:rsidR="00987F3E" w:rsidRPr="00400292">
              <w:rPr>
                <w:sz w:val="20"/>
                <w:szCs w:val="20"/>
              </w:rPr>
              <w:t xml:space="preserve">, </w:t>
            </w:r>
            <w:r w:rsidRPr="003833E1">
              <w:rPr>
                <w:sz w:val="20"/>
                <w:szCs w:val="20"/>
              </w:rPr>
              <w:t xml:space="preserve">ввод в эксплуатацию </w:t>
            </w:r>
            <w:r>
              <w:rPr>
                <w:sz w:val="20"/>
                <w:szCs w:val="20"/>
              </w:rPr>
              <w:t>(</w:t>
            </w:r>
            <w:r w:rsidR="00987F3E">
              <w:rPr>
                <w:sz w:val="20"/>
                <w:szCs w:val="20"/>
              </w:rPr>
              <w:t>монтаж, подключение и проведение первичной инициализации</w:t>
            </w:r>
            <w:r>
              <w:rPr>
                <w:sz w:val="20"/>
                <w:szCs w:val="20"/>
              </w:rPr>
              <w:t>)</w:t>
            </w:r>
            <w:r w:rsidR="00987F3E">
              <w:rPr>
                <w:sz w:val="20"/>
                <w:szCs w:val="20"/>
              </w:rPr>
              <w:t xml:space="preserve"> </w:t>
            </w:r>
            <w:r>
              <w:rPr>
                <w:sz w:val="20"/>
                <w:szCs w:val="20"/>
              </w:rPr>
              <w:t xml:space="preserve">оборудования, </w:t>
            </w:r>
            <w:r w:rsidRPr="003833E1">
              <w:rPr>
                <w:sz w:val="20"/>
                <w:szCs w:val="20"/>
              </w:rPr>
              <w:t xml:space="preserve">инструктаж </w:t>
            </w:r>
            <w:r w:rsidRPr="00A04A89">
              <w:rPr>
                <w:color w:val="000000"/>
                <w:sz w:val="20"/>
                <w:szCs w:val="20"/>
              </w:rPr>
              <w:t>специалистов Заказчика</w:t>
            </w:r>
            <w:r w:rsidRPr="00A04A89">
              <w:rPr>
                <w:sz w:val="20"/>
                <w:szCs w:val="20"/>
              </w:rPr>
              <w:t xml:space="preserve"> на рабочем месте по эксплуатации поставленного оборудования</w:t>
            </w:r>
            <w:r>
              <w:rPr>
                <w:sz w:val="20"/>
                <w:szCs w:val="20"/>
              </w:rPr>
              <w:t>)</w:t>
            </w:r>
            <w:r w:rsidR="0077164D" w:rsidRPr="00400292">
              <w:rPr>
                <w:sz w:val="20"/>
                <w:szCs w:val="20"/>
              </w:rPr>
              <w:t xml:space="preserve"> </w:t>
            </w:r>
            <w:r w:rsidR="0077164D" w:rsidRPr="00400292">
              <w:rPr>
                <w:color w:val="000000"/>
                <w:sz w:val="20"/>
                <w:szCs w:val="20"/>
              </w:rPr>
              <w:t xml:space="preserve">в течение </w:t>
            </w:r>
            <w:r w:rsidR="002714C0">
              <w:rPr>
                <w:color w:val="000000"/>
                <w:sz w:val="20"/>
                <w:szCs w:val="20"/>
              </w:rPr>
              <w:t>3</w:t>
            </w:r>
            <w:r w:rsidR="0077164D" w:rsidRPr="00400292">
              <w:rPr>
                <w:color w:val="000000"/>
                <w:sz w:val="20"/>
                <w:szCs w:val="20"/>
              </w:rPr>
              <w:t>0 (</w:t>
            </w:r>
            <w:r w:rsidR="002714C0">
              <w:rPr>
                <w:color w:val="000000"/>
                <w:sz w:val="20"/>
                <w:szCs w:val="20"/>
              </w:rPr>
              <w:t>тридцати</w:t>
            </w:r>
            <w:r w:rsidR="0077164D" w:rsidRPr="00400292">
              <w:rPr>
                <w:color w:val="000000"/>
                <w:sz w:val="20"/>
                <w:szCs w:val="20"/>
              </w:rPr>
              <w:t xml:space="preserve">) календарных дней с </w:t>
            </w:r>
            <w:r w:rsidR="0077164D">
              <w:rPr>
                <w:color w:val="000000"/>
                <w:sz w:val="20"/>
                <w:szCs w:val="20"/>
              </w:rPr>
              <w:t>даты</w:t>
            </w:r>
            <w:r w:rsidR="0077164D" w:rsidRPr="00400292">
              <w:rPr>
                <w:color w:val="000000"/>
                <w:sz w:val="20"/>
                <w:szCs w:val="20"/>
              </w:rPr>
              <w:t xml:space="preserve"> подписания договора</w:t>
            </w:r>
            <w:r w:rsidR="0077164D">
              <w:rPr>
                <w:color w:val="000000"/>
                <w:sz w:val="20"/>
                <w:szCs w:val="20"/>
              </w:rPr>
              <w:t xml:space="preserve"> (единовременная поставка)</w:t>
            </w:r>
            <w:r w:rsidR="0077164D" w:rsidRPr="0040029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714C0" w:rsidP="002714C0">
            <w:pPr>
              <w:tabs>
                <w:tab w:val="left" w:pos="6022"/>
              </w:tabs>
              <w:ind w:right="72"/>
              <w:rPr>
                <w:sz w:val="20"/>
                <w:szCs w:val="20"/>
              </w:rPr>
            </w:pPr>
            <w:r>
              <w:rPr>
                <w:sz w:val="20"/>
                <w:szCs w:val="20"/>
              </w:rPr>
              <w:t>340 000</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триста сорок тысяч</w:t>
            </w:r>
            <w:r w:rsidR="00AE7FB2">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714C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2714C0">
              <w:rPr>
                <w:b/>
                <w:sz w:val="20"/>
                <w:szCs w:val="20"/>
              </w:rPr>
              <w:t>02</w:t>
            </w:r>
            <w:r w:rsidRPr="00FE2446">
              <w:rPr>
                <w:b/>
                <w:sz w:val="20"/>
                <w:szCs w:val="20"/>
              </w:rPr>
              <w:t>»</w:t>
            </w:r>
            <w:r w:rsidR="002C5DC9">
              <w:rPr>
                <w:b/>
                <w:sz w:val="20"/>
                <w:szCs w:val="20"/>
              </w:rPr>
              <w:t xml:space="preserve"> </w:t>
            </w:r>
            <w:r w:rsidR="002714C0">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714C0">
              <w:rPr>
                <w:b/>
                <w:sz w:val="20"/>
                <w:szCs w:val="20"/>
              </w:rPr>
              <w:t>10</w:t>
            </w:r>
            <w:r w:rsidRPr="00485047">
              <w:rPr>
                <w:b/>
                <w:sz w:val="20"/>
                <w:szCs w:val="20"/>
              </w:rPr>
              <w:t xml:space="preserve">» </w:t>
            </w:r>
            <w:r w:rsidR="002714C0">
              <w:rPr>
                <w:b/>
                <w:sz w:val="20"/>
                <w:szCs w:val="20"/>
              </w:rPr>
              <w:t>июля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2714C0">
              <w:rPr>
                <w:sz w:val="20"/>
                <w:szCs w:val="20"/>
              </w:rPr>
              <w:t>02</w:t>
            </w:r>
            <w:r w:rsidRPr="00FE2446">
              <w:rPr>
                <w:sz w:val="20"/>
                <w:szCs w:val="20"/>
              </w:rPr>
              <w:t xml:space="preserve">» </w:t>
            </w:r>
            <w:r w:rsidR="002714C0">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714C0">
            <w:pPr>
              <w:jc w:val="both"/>
              <w:rPr>
                <w:sz w:val="20"/>
                <w:szCs w:val="20"/>
              </w:rPr>
            </w:pPr>
            <w:r w:rsidRPr="00FE2446">
              <w:rPr>
                <w:bCs/>
                <w:sz w:val="20"/>
                <w:szCs w:val="20"/>
              </w:rPr>
              <w:t>«</w:t>
            </w:r>
            <w:r w:rsidR="002714C0">
              <w:rPr>
                <w:bCs/>
                <w:sz w:val="20"/>
                <w:szCs w:val="20"/>
              </w:rPr>
              <w:t>10</w:t>
            </w:r>
            <w:r w:rsidRPr="00FE2446">
              <w:rPr>
                <w:bCs/>
                <w:sz w:val="20"/>
                <w:szCs w:val="20"/>
              </w:rPr>
              <w:t xml:space="preserve">» </w:t>
            </w:r>
            <w:r w:rsidR="002714C0">
              <w:rPr>
                <w:bCs/>
                <w:sz w:val="20"/>
                <w:szCs w:val="20"/>
              </w:rPr>
              <w:t>июля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714C0" w:rsidP="002B2368">
            <w:pPr>
              <w:contextualSpacing/>
              <w:rPr>
                <w:sz w:val="20"/>
                <w:szCs w:val="20"/>
              </w:rPr>
            </w:pPr>
            <w:r>
              <w:rPr>
                <w:color w:val="000000"/>
                <w:sz w:val="20"/>
                <w:szCs w:val="20"/>
              </w:rPr>
              <w:t>5</w:t>
            </w:r>
            <w:r w:rsidR="00987F3E">
              <w:rPr>
                <w:color w:val="000000"/>
                <w:sz w:val="20"/>
                <w:szCs w:val="20"/>
              </w:rPr>
              <w:t xml:space="preserve"> </w:t>
            </w:r>
            <w:r w:rsidR="002B2368" w:rsidRPr="00FE2446">
              <w:rPr>
                <w:color w:val="000000"/>
                <w:sz w:val="20"/>
                <w:szCs w:val="20"/>
              </w:rPr>
              <w:t>%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714C0" w:rsidP="007C0DB3">
            <w:pPr>
              <w:autoSpaceDE w:val="0"/>
              <w:autoSpaceDN w:val="0"/>
              <w:adjustRightInd w:val="0"/>
              <w:jc w:val="both"/>
              <w:outlineLvl w:val="1"/>
              <w:rPr>
                <w:sz w:val="20"/>
                <w:szCs w:val="20"/>
              </w:rPr>
            </w:pPr>
            <w:r>
              <w:rPr>
                <w:color w:val="000000"/>
                <w:sz w:val="20"/>
                <w:szCs w:val="20"/>
              </w:rPr>
              <w:t>17 000,00</w:t>
            </w:r>
            <w:r w:rsidR="00987F3E" w:rsidRPr="00FE2446">
              <w:rPr>
                <w:color w:val="000000"/>
                <w:sz w:val="20"/>
                <w:szCs w:val="20"/>
              </w:rPr>
              <w:t xml:space="preserve"> </w:t>
            </w:r>
            <w:r w:rsidR="002C5DC9">
              <w:rPr>
                <w:sz w:val="20"/>
                <w:szCs w:val="20"/>
              </w:rPr>
              <w:t>рублей</w:t>
            </w:r>
            <w:r w:rsidR="00A84ECD" w:rsidRPr="00FE2446">
              <w:rPr>
                <w:sz w:val="20"/>
                <w:szCs w:val="20"/>
              </w:rPr>
              <w:t xml:space="preserve"> (</w:t>
            </w:r>
            <w:r>
              <w:rPr>
                <w:sz w:val="20"/>
                <w:szCs w:val="20"/>
              </w:rPr>
              <w:t>семнадцать тысяч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C336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C336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 xml:space="preserve">перечень обязательств принципала,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C336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FE244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11AFF"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011AFF">
              <w:rPr>
                <w:rFonts w:ascii="Times New Roman" w:hAnsi="Times New Roman" w:cs="Times New Roman"/>
                <w:color w:val="auto"/>
                <w:sz w:val="20"/>
                <w:szCs w:val="20"/>
              </w:rPr>
              <w:t>:</w:t>
            </w:r>
          </w:p>
          <w:p w:rsidR="00011AFF" w:rsidRPr="00011AFF" w:rsidRDefault="00011AFF" w:rsidP="00011AFF">
            <w:pPr>
              <w:ind w:firstLine="709"/>
              <w:jc w:val="both"/>
              <w:rPr>
                <w:b/>
                <w:sz w:val="20"/>
                <w:szCs w:val="20"/>
              </w:rPr>
            </w:pPr>
            <w:r>
              <w:rPr>
                <w:b/>
                <w:sz w:val="20"/>
                <w:szCs w:val="20"/>
              </w:rPr>
              <w:t>коп</w:t>
            </w:r>
            <w:r w:rsidRPr="00011AFF">
              <w:rPr>
                <w:b/>
                <w:sz w:val="20"/>
                <w:szCs w:val="20"/>
              </w:rPr>
              <w:t>ию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11AFF" w:rsidRPr="00011AFF" w:rsidRDefault="00011AFF" w:rsidP="00011AFF">
            <w:pPr>
              <w:tabs>
                <w:tab w:val="left" w:pos="319"/>
              </w:tabs>
              <w:jc w:val="both"/>
              <w:rPr>
                <w:b/>
                <w:sz w:val="20"/>
                <w:szCs w:val="20"/>
              </w:rPr>
            </w:pPr>
            <w:r w:rsidRPr="00011AFF">
              <w:rPr>
                <w:b/>
                <w:sz w:val="20"/>
                <w:szCs w:val="20"/>
              </w:rPr>
              <w:t>-</w:t>
            </w:r>
            <w:r>
              <w:rPr>
                <w:b/>
                <w:sz w:val="20"/>
                <w:szCs w:val="20"/>
              </w:rPr>
              <w:t xml:space="preserve"> </w:t>
            </w:r>
            <w:r w:rsidRPr="00011AFF">
              <w:rPr>
                <w:b/>
                <w:sz w:val="20"/>
                <w:szCs w:val="20"/>
              </w:rPr>
              <w:t>Монтаж, установка (инсталляция), наладка шифровальных (криптографических) средств;</w:t>
            </w:r>
          </w:p>
          <w:p w:rsidR="00011AFF" w:rsidRPr="00011AFF" w:rsidRDefault="00011AFF" w:rsidP="00011AFF">
            <w:pPr>
              <w:jc w:val="both"/>
              <w:rPr>
                <w:b/>
                <w:sz w:val="20"/>
                <w:szCs w:val="20"/>
              </w:rPr>
            </w:pPr>
            <w:r w:rsidRPr="00011AFF">
              <w:rPr>
                <w:b/>
                <w:sz w:val="20"/>
                <w:szCs w:val="20"/>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260D54" w:rsidRPr="00011AFF" w:rsidRDefault="00011AFF" w:rsidP="00011AFF">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011AFF">
              <w:rPr>
                <w:rFonts w:ascii="Times New Roman" w:hAnsi="Times New Roman" w:cs="Times New Roman"/>
                <w:b/>
                <w:sz w:val="20"/>
                <w:szCs w:val="20"/>
              </w:rPr>
              <w:t>- Передача шифровальных (криптографических) средств;</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w:t>
            </w:r>
            <w:r w:rsidR="0087419E" w:rsidRPr="00B168FB">
              <w:rPr>
                <w:rFonts w:ascii="Times New Roman" w:hAnsi="Times New Roman"/>
                <w:sz w:val="20"/>
                <w:szCs w:val="20"/>
              </w:rPr>
              <w:lastRenderedPageBreak/>
              <w:t>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7164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7164D" w:rsidRPr="00C47C3C" w:rsidRDefault="0063515B" w:rsidP="0063515B">
            <w:pPr>
              <w:jc w:val="both"/>
              <w:rPr>
                <w:sz w:val="20"/>
                <w:szCs w:val="20"/>
                <w:highlight w:val="red"/>
              </w:rPr>
            </w:pPr>
            <w:r w:rsidRPr="00AC7B6A">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w:t>
            </w:r>
            <w:r>
              <w:rPr>
                <w:sz w:val="20"/>
                <w:szCs w:val="20"/>
              </w:rPr>
              <w:t>ам, указанным в п.1.3 проекта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 xml:space="preserve">а </w:t>
            </w:r>
            <w:r w:rsidRPr="00A04A89">
              <w:rPr>
                <w:color w:val="000000"/>
                <w:sz w:val="20"/>
                <w:szCs w:val="20"/>
              </w:rPr>
              <w:t>специалистов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77164D" w:rsidRPr="000C5200" w:rsidTr="00FE2446">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7164D" w:rsidRPr="00820B5B" w:rsidRDefault="0063515B" w:rsidP="0063515B">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11AFF"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11AFF" w:rsidRPr="00011AFF" w:rsidRDefault="00011AFF" w:rsidP="00011AFF">
            <w:pPr>
              <w:ind w:firstLine="709"/>
              <w:jc w:val="both"/>
              <w:rPr>
                <w:b/>
                <w:sz w:val="20"/>
                <w:szCs w:val="20"/>
              </w:rPr>
            </w:pPr>
            <w:r>
              <w:rPr>
                <w:b/>
                <w:sz w:val="20"/>
                <w:szCs w:val="20"/>
              </w:rPr>
              <w:t>наличие</w:t>
            </w:r>
            <w:r w:rsidRPr="00011AFF">
              <w:rPr>
                <w:b/>
                <w:sz w:val="20"/>
                <w:szCs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11AFF" w:rsidRPr="00011AFF" w:rsidRDefault="00011AFF" w:rsidP="00011AFF">
            <w:pPr>
              <w:tabs>
                <w:tab w:val="left" w:pos="319"/>
              </w:tabs>
              <w:jc w:val="both"/>
              <w:rPr>
                <w:b/>
                <w:sz w:val="20"/>
                <w:szCs w:val="20"/>
              </w:rPr>
            </w:pPr>
            <w:r w:rsidRPr="00011AFF">
              <w:rPr>
                <w:b/>
                <w:sz w:val="20"/>
                <w:szCs w:val="20"/>
              </w:rPr>
              <w:t>-</w:t>
            </w:r>
            <w:r>
              <w:rPr>
                <w:b/>
                <w:sz w:val="20"/>
                <w:szCs w:val="20"/>
              </w:rPr>
              <w:t xml:space="preserve"> </w:t>
            </w:r>
            <w:r w:rsidRPr="00011AFF">
              <w:rPr>
                <w:b/>
                <w:sz w:val="20"/>
                <w:szCs w:val="20"/>
              </w:rPr>
              <w:t>Монтаж, установка (инсталляция), наладка шифровальных (криптографических) средств;</w:t>
            </w:r>
          </w:p>
          <w:p w:rsidR="00011AFF" w:rsidRPr="00011AFF" w:rsidRDefault="00011AFF" w:rsidP="00011AFF">
            <w:pPr>
              <w:jc w:val="both"/>
              <w:rPr>
                <w:b/>
                <w:sz w:val="20"/>
                <w:szCs w:val="20"/>
              </w:rPr>
            </w:pPr>
            <w:r w:rsidRPr="00011AFF">
              <w:rPr>
                <w:b/>
                <w:sz w:val="20"/>
                <w:szCs w:val="20"/>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487F7E" w:rsidRPr="00FE2446" w:rsidRDefault="00011AFF" w:rsidP="00011AFF">
            <w:pPr>
              <w:tabs>
                <w:tab w:val="left" w:pos="0"/>
                <w:tab w:val="right" w:pos="993"/>
              </w:tabs>
              <w:jc w:val="both"/>
              <w:rPr>
                <w:sz w:val="20"/>
                <w:szCs w:val="20"/>
              </w:rPr>
            </w:pPr>
            <w:r w:rsidRPr="00011AFF">
              <w:rPr>
                <w:b/>
                <w:sz w:val="20"/>
                <w:szCs w:val="20"/>
              </w:rPr>
              <w:t>- Передача шифровальных (криптографических) средств</w:t>
            </w:r>
            <w:r w:rsidR="003D7C22"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FE2446">
              <w:rPr>
                <w:sz w:val="20"/>
                <w:szCs w:val="20"/>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w:t>
            </w:r>
            <w:r w:rsidRPr="00FE2446">
              <w:rPr>
                <w:b/>
                <w:sz w:val="20"/>
                <w:szCs w:val="20"/>
              </w:rPr>
              <w:lastRenderedPageBreak/>
              <w:t>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714C0">
            <w:pPr>
              <w:jc w:val="both"/>
              <w:rPr>
                <w:sz w:val="20"/>
                <w:szCs w:val="20"/>
              </w:rPr>
            </w:pPr>
            <w:r w:rsidRPr="00FE2446">
              <w:rPr>
                <w:sz w:val="20"/>
                <w:szCs w:val="20"/>
              </w:rPr>
              <w:t>«</w:t>
            </w:r>
            <w:r w:rsidR="002714C0">
              <w:rPr>
                <w:sz w:val="20"/>
                <w:szCs w:val="20"/>
              </w:rPr>
              <w:t>09</w:t>
            </w:r>
            <w:r w:rsidR="00487F7E" w:rsidRPr="00FE2446">
              <w:rPr>
                <w:sz w:val="20"/>
                <w:szCs w:val="20"/>
              </w:rPr>
              <w:t xml:space="preserve">» </w:t>
            </w:r>
            <w:r w:rsidR="002714C0">
              <w:rPr>
                <w:sz w:val="20"/>
                <w:szCs w:val="20"/>
              </w:rPr>
              <w:t>июля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714C0">
              <w:rPr>
                <w:b/>
                <w:sz w:val="20"/>
                <w:szCs w:val="20"/>
              </w:rPr>
              <w:t>10</w:t>
            </w:r>
            <w:r w:rsidRPr="00485047">
              <w:rPr>
                <w:b/>
                <w:sz w:val="20"/>
                <w:szCs w:val="20"/>
              </w:rPr>
              <w:t>»</w:t>
            </w:r>
            <w:r w:rsidR="002C5DC9">
              <w:rPr>
                <w:b/>
                <w:sz w:val="20"/>
                <w:szCs w:val="20"/>
              </w:rPr>
              <w:t xml:space="preserve"> </w:t>
            </w:r>
            <w:r w:rsidR="002714C0">
              <w:rPr>
                <w:b/>
                <w:sz w:val="20"/>
                <w:szCs w:val="20"/>
              </w:rPr>
              <w:t>июля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714C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714C0">
              <w:rPr>
                <w:b/>
                <w:sz w:val="20"/>
                <w:szCs w:val="20"/>
              </w:rPr>
              <w:t>10</w:t>
            </w:r>
            <w:r w:rsidR="00487F7E" w:rsidRPr="00485047">
              <w:rPr>
                <w:b/>
                <w:sz w:val="20"/>
                <w:szCs w:val="20"/>
              </w:rPr>
              <w:t xml:space="preserve">» </w:t>
            </w:r>
            <w:r w:rsidR="002714C0">
              <w:rPr>
                <w:b/>
                <w:sz w:val="20"/>
                <w:szCs w:val="20"/>
              </w:rPr>
              <w:t>июля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FE2446">
              <w:rPr>
                <w:sz w:val="20"/>
                <w:szCs w:val="20"/>
              </w:rPr>
              <w:lastRenderedPageBreak/>
              <w:t>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Договор заключается с победителем (единственным участником) запроса котировок в </w:t>
            </w:r>
            <w:r w:rsidRPr="00FE2446">
              <w:rPr>
                <w:rFonts w:ascii="Times New Roman" w:hAnsi="Times New Roman" w:cs="Times New Roman"/>
                <w:color w:val="auto"/>
                <w:sz w:val="20"/>
                <w:szCs w:val="20"/>
              </w:rPr>
              <w:lastRenderedPageBreak/>
              <w:t>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FE2446" w:rsidRDefault="00487F7E" w:rsidP="00EC336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C336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 xml:space="preserve">зменения, внесенные в извещение об осуществлении конкурентной закупки, документацию о конкурентной закупке размещаются в день принятия такого </w:t>
            </w:r>
            <w:r w:rsidRPr="00FE2446">
              <w:rPr>
                <w:rFonts w:ascii="Times New Roman" w:hAnsi="Times New Roman" w:cs="Times New Roman"/>
                <w:color w:val="auto"/>
                <w:sz w:val="20"/>
                <w:szCs w:val="20"/>
              </w:rPr>
              <w:lastRenderedPageBreak/>
              <w:t>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2714C0" w:rsidRDefault="002714C0" w:rsidP="00694F14">
      <w:pPr>
        <w:jc w:val="right"/>
        <w:outlineLvl w:val="1"/>
        <w:rPr>
          <w:rFonts w:ascii="Cuprum" w:hAnsi="Cuprum" w:cs="Tahoma"/>
          <w:b/>
          <w:bCs/>
          <w:sz w:val="22"/>
          <w:szCs w:val="22"/>
        </w:rPr>
      </w:pPr>
    </w:p>
    <w:p w:rsidR="0063515B" w:rsidRDefault="0063515B"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714C0">
        <w:rPr>
          <w:b/>
          <w:sz w:val="20"/>
          <w:szCs w:val="20"/>
        </w:rPr>
        <w:t>программно-аппаратных комплексов шифрования и межсетевого экранирования предназначенных для защиты персональных данных</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714C0">
        <w:rPr>
          <w:b/>
          <w:kern w:val="32"/>
          <w:sz w:val="20"/>
          <w:szCs w:val="20"/>
        </w:rPr>
        <w:t>188-20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714C0">
        <w:rPr>
          <w:b/>
          <w:bCs/>
          <w:sz w:val="20"/>
        </w:rPr>
        <w:t>программно-аппаратных комплексов шифрования и межсетевого экранирования предназначенных для защиты персональных данных</w:t>
      </w:r>
    </w:p>
    <w:p w:rsidR="00597DA3" w:rsidRDefault="00597DA3" w:rsidP="00567C14">
      <w:pPr>
        <w:pStyle w:val="14"/>
        <w:ind w:left="0" w:firstLine="0"/>
        <w:jc w:val="center"/>
        <w:rPr>
          <w:b/>
          <w:bCs/>
          <w:sz w:val="20"/>
        </w:rPr>
      </w:pPr>
    </w:p>
    <w:tbl>
      <w:tblPr>
        <w:tblW w:w="10320" w:type="dxa"/>
        <w:tblInd w:w="-5" w:type="dxa"/>
        <w:tblLayout w:type="fixed"/>
        <w:tblLook w:val="04A0"/>
      </w:tblPr>
      <w:tblGrid>
        <w:gridCol w:w="534"/>
        <w:gridCol w:w="6809"/>
        <w:gridCol w:w="850"/>
        <w:gridCol w:w="850"/>
        <w:gridCol w:w="1277"/>
      </w:tblGrid>
      <w:tr w:rsidR="00597DA3" w:rsidRPr="005A07FA" w:rsidTr="00597DA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DA3" w:rsidRPr="008E58F6" w:rsidRDefault="00597DA3" w:rsidP="008A46F1">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DA3" w:rsidRPr="008E58F6" w:rsidRDefault="00597DA3" w:rsidP="008A46F1">
            <w:pPr>
              <w:jc w:val="center"/>
              <w:rPr>
                <w:b/>
                <w:color w:val="000000"/>
                <w:sz w:val="20"/>
                <w:szCs w:val="20"/>
              </w:rPr>
            </w:pPr>
            <w:r w:rsidRPr="008E58F6">
              <w:rPr>
                <w:b/>
                <w:sz w:val="20"/>
                <w:szCs w:val="20"/>
              </w:rPr>
              <w:t>Наименование товара</w:t>
            </w:r>
            <w:r>
              <w:rPr>
                <w:b/>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DA3" w:rsidRPr="008E58F6" w:rsidRDefault="00597DA3" w:rsidP="008A46F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97DA3" w:rsidRPr="008E58F6" w:rsidRDefault="00597DA3" w:rsidP="008A46F1">
            <w:pPr>
              <w:jc w:val="center"/>
              <w:rPr>
                <w:b/>
                <w:color w:val="000000"/>
                <w:sz w:val="20"/>
                <w:szCs w:val="20"/>
              </w:rPr>
            </w:pPr>
            <w:r w:rsidRPr="008E58F6">
              <w:rPr>
                <w:b/>
                <w:color w:val="000000"/>
                <w:sz w:val="20"/>
                <w:szCs w:val="20"/>
              </w:rPr>
              <w:t>Кол-во</w:t>
            </w:r>
          </w:p>
        </w:tc>
        <w:tc>
          <w:tcPr>
            <w:tcW w:w="1277" w:type="dxa"/>
            <w:tcBorders>
              <w:top w:val="single" w:sz="4" w:space="0" w:color="auto"/>
              <w:left w:val="nil"/>
              <w:bottom w:val="single" w:sz="4" w:space="0" w:color="auto"/>
              <w:right w:val="single" w:sz="4" w:space="0" w:color="auto"/>
            </w:tcBorders>
            <w:vAlign w:val="center"/>
          </w:tcPr>
          <w:p w:rsidR="00597DA3" w:rsidRPr="008E58F6" w:rsidRDefault="00597DA3" w:rsidP="008A46F1">
            <w:pPr>
              <w:jc w:val="center"/>
              <w:rPr>
                <w:b/>
                <w:color w:val="000000"/>
                <w:sz w:val="20"/>
                <w:szCs w:val="20"/>
              </w:rPr>
            </w:pPr>
            <w:r w:rsidRPr="008E58F6">
              <w:rPr>
                <w:b/>
                <w:color w:val="000000"/>
                <w:sz w:val="20"/>
                <w:szCs w:val="20"/>
              </w:rPr>
              <w:t>Начальная (максимальная)* цена за ед., руб.</w:t>
            </w:r>
          </w:p>
        </w:tc>
      </w:tr>
      <w:tr w:rsidR="00597DA3" w:rsidRPr="009E223B" w:rsidTr="00597DA3">
        <w:trPr>
          <w:trHeight w:val="132"/>
        </w:trPr>
        <w:tc>
          <w:tcPr>
            <w:tcW w:w="534" w:type="dxa"/>
            <w:tcBorders>
              <w:top w:val="single" w:sz="4" w:space="0" w:color="auto"/>
              <w:left w:val="single" w:sz="4" w:space="0" w:color="auto"/>
              <w:bottom w:val="single" w:sz="4" w:space="0" w:color="auto"/>
              <w:right w:val="nil"/>
            </w:tcBorders>
            <w:shd w:val="clear" w:color="auto" w:fill="auto"/>
          </w:tcPr>
          <w:p w:rsidR="00597DA3" w:rsidRPr="009E223B" w:rsidRDefault="00597DA3" w:rsidP="008A46F1">
            <w:pPr>
              <w:jc w:val="center"/>
              <w:rPr>
                <w:sz w:val="20"/>
                <w:szCs w:val="20"/>
                <w:lang w:eastAsia="en-US"/>
              </w:rPr>
            </w:pPr>
            <w:r w:rsidRPr="009E223B">
              <w:rPr>
                <w:sz w:val="20"/>
                <w:szCs w:val="20"/>
                <w:lang w:eastAsia="en-US"/>
              </w:rPr>
              <w:t>1</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597DA3" w:rsidRPr="009E223B" w:rsidRDefault="009E223B" w:rsidP="008A46F1">
            <w:pPr>
              <w:rPr>
                <w:sz w:val="20"/>
                <w:szCs w:val="20"/>
                <w:lang w:val="en-US"/>
              </w:rPr>
            </w:pPr>
            <w:r w:rsidRPr="009E223B">
              <w:rPr>
                <w:sz w:val="20"/>
                <w:szCs w:val="20"/>
              </w:rPr>
              <w:t>ПАК</w:t>
            </w:r>
            <w:r w:rsidRPr="009E223B">
              <w:rPr>
                <w:sz w:val="20"/>
                <w:szCs w:val="20"/>
                <w:lang w:val="en-US"/>
              </w:rPr>
              <w:t>ViPNet Coordinator HW100 4.x</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7DA3" w:rsidRPr="009E223B" w:rsidRDefault="00597DA3" w:rsidP="008A46F1">
            <w:pPr>
              <w:jc w:val="center"/>
              <w:rPr>
                <w:sz w:val="20"/>
                <w:szCs w:val="20"/>
                <w:lang w:eastAsia="en-US"/>
              </w:rPr>
            </w:pPr>
            <w:r w:rsidRPr="009E223B">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97DA3" w:rsidRPr="009E223B" w:rsidRDefault="009E223B" w:rsidP="008A46F1">
            <w:pPr>
              <w:jc w:val="center"/>
              <w:rPr>
                <w:sz w:val="20"/>
                <w:szCs w:val="20"/>
              </w:rPr>
            </w:pPr>
            <w:r w:rsidRPr="009E223B">
              <w:rPr>
                <w:sz w:val="20"/>
                <w:szCs w:val="20"/>
              </w:rPr>
              <w:t>2</w:t>
            </w:r>
          </w:p>
        </w:tc>
        <w:tc>
          <w:tcPr>
            <w:tcW w:w="1277" w:type="dxa"/>
            <w:tcBorders>
              <w:top w:val="single" w:sz="4" w:space="0" w:color="auto"/>
              <w:left w:val="nil"/>
              <w:bottom w:val="single" w:sz="4" w:space="0" w:color="auto"/>
              <w:right w:val="single" w:sz="4" w:space="0" w:color="auto"/>
            </w:tcBorders>
          </w:tcPr>
          <w:p w:rsidR="00597DA3" w:rsidRPr="009E223B" w:rsidRDefault="009E223B" w:rsidP="008A46F1">
            <w:pPr>
              <w:jc w:val="center"/>
              <w:rPr>
                <w:sz w:val="20"/>
                <w:szCs w:val="20"/>
              </w:rPr>
            </w:pPr>
            <w:r w:rsidRPr="009E223B">
              <w:rPr>
                <w:sz w:val="20"/>
                <w:szCs w:val="20"/>
              </w:rPr>
              <w:t>170000,00</w:t>
            </w:r>
          </w:p>
        </w:tc>
      </w:tr>
    </w:tbl>
    <w:p w:rsidR="00597DA3" w:rsidRPr="005A07FA" w:rsidRDefault="00597DA3" w:rsidP="00597DA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7DA3" w:rsidRPr="009E223B" w:rsidRDefault="00597DA3" w:rsidP="009E223B">
      <w:pPr>
        <w:pStyle w:val="20"/>
        <w:keepNext w:val="0"/>
        <w:widowControl w:val="0"/>
        <w:ind w:firstLine="709"/>
        <w:jc w:val="both"/>
        <w:rPr>
          <w:sz w:val="20"/>
        </w:rPr>
      </w:pPr>
    </w:p>
    <w:bookmarkEnd w:id="3"/>
    <w:bookmarkEnd w:id="4"/>
    <w:bookmarkEnd w:id="5"/>
    <w:p w:rsidR="009E223B" w:rsidRPr="009E223B" w:rsidRDefault="009E223B" w:rsidP="009E223B">
      <w:pPr>
        <w:pStyle w:val="20"/>
        <w:keepNext w:val="0"/>
        <w:widowControl w:val="0"/>
        <w:ind w:firstLine="709"/>
        <w:jc w:val="both"/>
        <w:rPr>
          <w:b/>
          <w:sz w:val="20"/>
        </w:rPr>
      </w:pPr>
      <w:r w:rsidRPr="009E223B">
        <w:rPr>
          <w:b/>
          <w:sz w:val="20"/>
        </w:rPr>
        <w:t>Назначение и цели оказания поставки:</w:t>
      </w:r>
    </w:p>
    <w:p w:rsidR="009E223B" w:rsidRPr="009E223B" w:rsidRDefault="009E223B" w:rsidP="009E223B">
      <w:pPr>
        <w:pStyle w:val="20"/>
        <w:keepNext w:val="0"/>
        <w:widowControl w:val="0"/>
        <w:ind w:firstLine="709"/>
        <w:jc w:val="both"/>
        <w:rPr>
          <w:b/>
          <w:sz w:val="20"/>
        </w:rPr>
      </w:pPr>
      <w:r w:rsidRPr="009E223B">
        <w:rPr>
          <w:sz w:val="20"/>
        </w:rPr>
        <w:t xml:space="preserve">Программно-аппаратный комплекс шифрования и межсетевого экранирования предназначен </w:t>
      </w:r>
      <w:bookmarkStart w:id="6" w:name="_Toc265253404"/>
      <w:r w:rsidRPr="009E223B">
        <w:rPr>
          <w:sz w:val="20"/>
        </w:rPr>
        <w:t>для защиты персональных данных с целью реализации конституционных прав граждан на неприкосновенность частной жизни, а также с целью выполнения:</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Федерального закона от 27.07.2006 № 152-ФЗ «О персональных данных»;</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01.11.2012 №1119;</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по защите информации, не составляющей государственную тайну, содержащихся в государственных информационных системах», утвержденным Приказом ФСТЭК России от 11 февраля 2013 года № 17.</w:t>
      </w:r>
    </w:p>
    <w:p w:rsidR="009E223B" w:rsidRPr="009E223B" w:rsidRDefault="009E223B" w:rsidP="009E223B">
      <w:pPr>
        <w:pStyle w:val="20"/>
        <w:keepNext w:val="0"/>
        <w:widowControl w:val="0"/>
        <w:ind w:firstLine="709"/>
        <w:jc w:val="both"/>
        <w:rPr>
          <w:sz w:val="20"/>
        </w:rPr>
      </w:pPr>
      <w:r w:rsidRPr="009E223B">
        <w:rPr>
          <w:sz w:val="20"/>
        </w:rPr>
        <w:t>Цели внедрения программно-аппаратного комплекса шифрования и межсетевого экранирования:</w:t>
      </w:r>
      <w:bookmarkEnd w:id="6"/>
    </w:p>
    <w:p w:rsidR="009E223B" w:rsidRDefault="009E223B" w:rsidP="009E223B">
      <w:pPr>
        <w:pStyle w:val="20"/>
        <w:keepNext w:val="0"/>
        <w:widowControl w:val="0"/>
        <w:ind w:firstLine="709"/>
        <w:jc w:val="both"/>
        <w:rPr>
          <w:sz w:val="20"/>
        </w:rPr>
      </w:pPr>
      <w:bookmarkStart w:id="7" w:name="_Toc265253405"/>
      <w:bookmarkStart w:id="8" w:name="_Toc189461483"/>
      <w:bookmarkStart w:id="9" w:name="_Toc194992819"/>
      <w:r w:rsidRPr="009E223B">
        <w:rPr>
          <w:sz w:val="20"/>
        </w:rPr>
        <w:t>Предотвращение несанкционированного доступа к персональным данным при их обработке и передаче по открытым каналам связи в автоматизированной информационной системе.</w:t>
      </w:r>
    </w:p>
    <w:p w:rsidR="009E223B" w:rsidRPr="009E223B" w:rsidRDefault="009E223B" w:rsidP="009E223B"/>
    <w:p w:rsidR="009E223B" w:rsidRPr="009E223B" w:rsidRDefault="009E223B" w:rsidP="009E223B">
      <w:pPr>
        <w:pStyle w:val="20"/>
        <w:keepNext w:val="0"/>
        <w:widowControl w:val="0"/>
        <w:ind w:firstLine="709"/>
        <w:rPr>
          <w:b/>
          <w:sz w:val="20"/>
        </w:rPr>
      </w:pPr>
      <w:bookmarkStart w:id="10" w:name="_Toc265253406"/>
      <w:bookmarkEnd w:id="7"/>
      <w:r w:rsidRPr="009E223B">
        <w:rPr>
          <w:sz w:val="20"/>
        </w:rPr>
        <w:t>НАИМЕНОВАНИЕ И ОПИСАНИЕ ОБЪЕКТА ЗАКУПКИ</w:t>
      </w:r>
    </w:p>
    <w:tbl>
      <w:tblPr>
        <w:tblW w:w="10206" w:type="dxa"/>
        <w:tblInd w:w="60" w:type="dxa"/>
        <w:tblCellMar>
          <w:top w:w="60" w:type="dxa"/>
          <w:left w:w="60" w:type="dxa"/>
          <w:bottom w:w="60" w:type="dxa"/>
          <w:right w:w="60" w:type="dxa"/>
        </w:tblCellMar>
        <w:tblLook w:val="0000"/>
      </w:tblPr>
      <w:tblGrid>
        <w:gridCol w:w="566"/>
        <w:gridCol w:w="2128"/>
        <w:gridCol w:w="850"/>
        <w:gridCol w:w="6662"/>
      </w:tblGrid>
      <w:tr w:rsidR="009E223B" w:rsidRPr="009E223B" w:rsidTr="009E223B">
        <w:trPr>
          <w:trHeight w:val="20"/>
          <w:tblHeader/>
        </w:trPr>
        <w:tc>
          <w:tcPr>
            <w:tcW w:w="566" w:type="dxa"/>
            <w:tcBorders>
              <w:top w:val="single" w:sz="4" w:space="0" w:color="000000"/>
              <w:left w:val="single" w:sz="4" w:space="0" w:color="000000"/>
              <w:bottom w:val="single" w:sz="4" w:space="0" w:color="auto"/>
            </w:tcBorders>
          </w:tcPr>
          <w:p w:rsidR="009E223B" w:rsidRPr="009E223B" w:rsidRDefault="009E223B" w:rsidP="009E223B">
            <w:pPr>
              <w:pStyle w:val="aff"/>
              <w:widowControl w:val="0"/>
              <w:suppressAutoHyphens w:val="0"/>
              <w:snapToGrid w:val="0"/>
              <w:spacing w:after="0"/>
              <w:jc w:val="center"/>
              <w:rPr>
                <w:b w:val="0"/>
                <w:sz w:val="20"/>
              </w:rPr>
            </w:pPr>
            <w:r w:rsidRPr="009E223B">
              <w:rPr>
                <w:b w:val="0"/>
                <w:sz w:val="20"/>
              </w:rPr>
              <w:t>№ п/п</w:t>
            </w:r>
          </w:p>
        </w:tc>
        <w:tc>
          <w:tcPr>
            <w:tcW w:w="2128" w:type="dxa"/>
            <w:tcBorders>
              <w:top w:val="single" w:sz="4" w:space="0" w:color="000000"/>
              <w:left w:val="single" w:sz="4" w:space="0" w:color="000000"/>
              <w:bottom w:val="single" w:sz="4" w:space="0" w:color="auto"/>
            </w:tcBorders>
          </w:tcPr>
          <w:p w:rsidR="009E223B" w:rsidRPr="009E223B" w:rsidRDefault="009E223B" w:rsidP="009E223B">
            <w:pPr>
              <w:pStyle w:val="aff"/>
              <w:widowControl w:val="0"/>
              <w:suppressAutoHyphens w:val="0"/>
              <w:snapToGrid w:val="0"/>
              <w:spacing w:after="0"/>
              <w:jc w:val="center"/>
              <w:rPr>
                <w:b w:val="0"/>
                <w:sz w:val="20"/>
              </w:rPr>
            </w:pPr>
            <w:r w:rsidRPr="009E223B">
              <w:rPr>
                <w:b w:val="0"/>
                <w:sz w:val="20"/>
              </w:rPr>
              <w:t>Объект закупки</w:t>
            </w:r>
          </w:p>
        </w:tc>
        <w:tc>
          <w:tcPr>
            <w:tcW w:w="850" w:type="dxa"/>
            <w:tcBorders>
              <w:top w:val="single" w:sz="4" w:space="0" w:color="000000"/>
              <w:left w:val="single" w:sz="4" w:space="0" w:color="000000"/>
              <w:bottom w:val="single" w:sz="4" w:space="0" w:color="auto"/>
            </w:tcBorders>
          </w:tcPr>
          <w:p w:rsidR="009E223B" w:rsidRPr="009E223B" w:rsidRDefault="009E223B" w:rsidP="009E223B">
            <w:pPr>
              <w:pStyle w:val="aff"/>
              <w:widowControl w:val="0"/>
              <w:suppressAutoHyphens w:val="0"/>
              <w:snapToGrid w:val="0"/>
              <w:spacing w:after="0"/>
              <w:jc w:val="center"/>
              <w:rPr>
                <w:b w:val="0"/>
                <w:sz w:val="20"/>
              </w:rPr>
            </w:pPr>
            <w:r w:rsidRPr="009E223B">
              <w:rPr>
                <w:b w:val="0"/>
                <w:sz w:val="20"/>
                <w:lang w:val="en-US"/>
              </w:rPr>
              <w:t>Кол-во</w:t>
            </w:r>
          </w:p>
        </w:tc>
        <w:tc>
          <w:tcPr>
            <w:tcW w:w="6662" w:type="dxa"/>
            <w:tcBorders>
              <w:top w:val="single" w:sz="4" w:space="0" w:color="000000"/>
              <w:left w:val="single" w:sz="4" w:space="0" w:color="000000"/>
              <w:bottom w:val="single" w:sz="4" w:space="0" w:color="auto"/>
              <w:right w:val="single" w:sz="4" w:space="0" w:color="000000"/>
            </w:tcBorders>
          </w:tcPr>
          <w:p w:rsidR="009E223B" w:rsidRPr="009E223B" w:rsidRDefault="009E223B" w:rsidP="009E223B">
            <w:pPr>
              <w:pStyle w:val="aff"/>
              <w:widowControl w:val="0"/>
              <w:suppressAutoHyphens w:val="0"/>
              <w:snapToGrid w:val="0"/>
              <w:spacing w:after="0"/>
              <w:jc w:val="center"/>
              <w:rPr>
                <w:b w:val="0"/>
                <w:sz w:val="20"/>
              </w:rPr>
            </w:pPr>
            <w:r w:rsidRPr="009E223B">
              <w:rPr>
                <w:b w:val="0"/>
                <w:sz w:val="20"/>
              </w:rPr>
              <w:t>Описание объекта закупки:</w:t>
            </w:r>
          </w:p>
        </w:tc>
      </w:tr>
      <w:tr w:rsidR="009E223B" w:rsidRPr="009E223B" w:rsidTr="009E223B">
        <w:trPr>
          <w:trHeight w:val="2448"/>
        </w:trPr>
        <w:tc>
          <w:tcPr>
            <w:tcW w:w="566" w:type="dxa"/>
            <w:tcBorders>
              <w:top w:val="single" w:sz="4" w:space="0" w:color="auto"/>
              <w:left w:val="single" w:sz="4" w:space="0" w:color="auto"/>
              <w:bottom w:val="single" w:sz="4" w:space="0" w:color="auto"/>
              <w:right w:val="single" w:sz="4" w:space="0" w:color="auto"/>
            </w:tcBorders>
          </w:tcPr>
          <w:p w:rsidR="009E223B" w:rsidRPr="009E223B" w:rsidRDefault="009E223B" w:rsidP="009E223B">
            <w:pPr>
              <w:pStyle w:val="aff0"/>
              <w:widowControl w:val="0"/>
              <w:numPr>
                <w:ilvl w:val="0"/>
                <w:numId w:val="8"/>
              </w:numPr>
              <w:suppressAutoHyphens w:val="0"/>
              <w:snapToGrid w:val="0"/>
              <w:spacing w:after="0"/>
              <w:ind w:left="0" w:firstLine="0"/>
              <w:jc w:val="center"/>
              <w:rPr>
                <w:sz w:val="20"/>
              </w:rPr>
            </w:pPr>
          </w:p>
        </w:tc>
        <w:tc>
          <w:tcPr>
            <w:tcW w:w="2128" w:type="dxa"/>
            <w:tcBorders>
              <w:top w:val="single" w:sz="4" w:space="0" w:color="auto"/>
              <w:left w:val="single" w:sz="4" w:space="0" w:color="auto"/>
              <w:bottom w:val="single" w:sz="4" w:space="0" w:color="auto"/>
              <w:right w:val="single" w:sz="4" w:space="0" w:color="auto"/>
            </w:tcBorders>
          </w:tcPr>
          <w:p w:rsidR="009E223B" w:rsidRPr="009E223B" w:rsidRDefault="009E223B" w:rsidP="009E223B">
            <w:pPr>
              <w:ind w:firstLine="5"/>
              <w:rPr>
                <w:sz w:val="20"/>
                <w:szCs w:val="20"/>
                <w:lang w:val="en-US"/>
              </w:rPr>
            </w:pPr>
            <w:r w:rsidRPr="009E223B">
              <w:rPr>
                <w:sz w:val="20"/>
                <w:szCs w:val="20"/>
              </w:rPr>
              <w:t>ПАК</w:t>
            </w:r>
            <w:r w:rsidRPr="009E223B">
              <w:rPr>
                <w:sz w:val="20"/>
                <w:szCs w:val="20"/>
                <w:lang w:val="en-US"/>
              </w:rPr>
              <w:t>ViPNet Coordinator HW100 4.x</w:t>
            </w:r>
          </w:p>
        </w:tc>
        <w:tc>
          <w:tcPr>
            <w:tcW w:w="850" w:type="dxa"/>
            <w:tcBorders>
              <w:top w:val="single" w:sz="4" w:space="0" w:color="auto"/>
              <w:left w:val="single" w:sz="4" w:space="0" w:color="auto"/>
              <w:bottom w:val="single" w:sz="4" w:space="0" w:color="auto"/>
              <w:right w:val="single" w:sz="4" w:space="0" w:color="auto"/>
            </w:tcBorders>
          </w:tcPr>
          <w:p w:rsidR="009E223B" w:rsidRPr="009E223B" w:rsidRDefault="009E223B" w:rsidP="009E223B">
            <w:pPr>
              <w:pStyle w:val="aff0"/>
              <w:widowControl w:val="0"/>
              <w:tabs>
                <w:tab w:val="left" w:pos="20"/>
              </w:tabs>
              <w:suppressAutoHyphens w:val="0"/>
              <w:snapToGrid w:val="0"/>
              <w:spacing w:after="0"/>
              <w:jc w:val="center"/>
              <w:rPr>
                <w:sz w:val="20"/>
                <w:highlight w:val="yellow"/>
                <w:lang w:eastAsia="ru-RU"/>
              </w:rPr>
            </w:pPr>
            <w:r w:rsidRPr="009E223B">
              <w:rPr>
                <w:sz w:val="20"/>
                <w:lang w:eastAsia="ru-RU"/>
              </w:rPr>
              <w:t>2</w:t>
            </w:r>
          </w:p>
        </w:tc>
        <w:tc>
          <w:tcPr>
            <w:tcW w:w="6662" w:type="dxa"/>
            <w:tcBorders>
              <w:top w:val="single" w:sz="4" w:space="0" w:color="auto"/>
              <w:left w:val="single" w:sz="4" w:space="0" w:color="auto"/>
              <w:bottom w:val="single" w:sz="4" w:space="0" w:color="auto"/>
              <w:right w:val="single" w:sz="4" w:space="0" w:color="auto"/>
            </w:tcBorders>
          </w:tcPr>
          <w:p w:rsidR="009E223B" w:rsidRPr="009E223B" w:rsidRDefault="009E223B" w:rsidP="009E223B">
            <w:pPr>
              <w:jc w:val="both"/>
              <w:rPr>
                <w:sz w:val="20"/>
                <w:szCs w:val="20"/>
              </w:rPr>
            </w:pPr>
            <w:r w:rsidRPr="009E223B">
              <w:rPr>
                <w:sz w:val="20"/>
                <w:szCs w:val="20"/>
              </w:rPr>
              <w:t>Программно-аппаратный комплекс (далее – ПАК) Vipnet Coordinator HW 100 4.</w:t>
            </w:r>
            <w:r w:rsidRPr="009E223B">
              <w:rPr>
                <w:sz w:val="20"/>
                <w:szCs w:val="20"/>
                <w:lang w:val="en-US"/>
              </w:rPr>
              <w:t>x</w:t>
            </w:r>
            <w:r w:rsidRPr="009E223B">
              <w:rPr>
                <w:sz w:val="20"/>
                <w:szCs w:val="20"/>
              </w:rPr>
              <w:t xml:space="preserve"> предназначен для использования в рамках построенной инфраструктуры защищённой сети министерства здравоохранения Иркутской области VipNetCustom 4.х номер сети 3233.</w:t>
            </w:r>
          </w:p>
          <w:p w:rsidR="009E223B" w:rsidRPr="009E223B" w:rsidRDefault="009E223B" w:rsidP="009E223B">
            <w:pPr>
              <w:jc w:val="both"/>
              <w:rPr>
                <w:sz w:val="20"/>
                <w:szCs w:val="20"/>
              </w:rPr>
            </w:pPr>
            <w:r w:rsidRPr="009E223B">
              <w:rPr>
                <w:sz w:val="20"/>
                <w:szCs w:val="20"/>
              </w:rPr>
              <w:t>Указанный ПАК предназначен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p w:rsidR="009E223B" w:rsidRPr="009E223B" w:rsidRDefault="009E223B" w:rsidP="009E223B">
            <w:pPr>
              <w:jc w:val="both"/>
              <w:rPr>
                <w:sz w:val="20"/>
                <w:szCs w:val="20"/>
              </w:rPr>
            </w:pPr>
            <w:r w:rsidRPr="009E223B">
              <w:rPr>
                <w:sz w:val="20"/>
                <w:szCs w:val="20"/>
              </w:rPr>
              <w:t xml:space="preserve">ПАК </w:t>
            </w:r>
            <w:r w:rsidRPr="009E223B">
              <w:rPr>
                <w:sz w:val="20"/>
                <w:szCs w:val="20"/>
                <w:lang w:val="en-US"/>
              </w:rPr>
              <w:t>Vipnet</w:t>
            </w:r>
            <w:r w:rsidRPr="009E223B">
              <w:rPr>
                <w:sz w:val="20"/>
                <w:szCs w:val="20"/>
              </w:rPr>
              <w:t xml:space="preserve"> </w:t>
            </w:r>
            <w:r w:rsidRPr="009E223B">
              <w:rPr>
                <w:sz w:val="20"/>
                <w:szCs w:val="20"/>
                <w:lang w:val="en-US"/>
              </w:rPr>
              <w:t>Coordinator</w:t>
            </w:r>
            <w:r w:rsidRPr="009E223B">
              <w:rPr>
                <w:sz w:val="20"/>
                <w:szCs w:val="20"/>
              </w:rPr>
              <w:t xml:space="preserve"> </w:t>
            </w:r>
            <w:r w:rsidRPr="009E223B">
              <w:rPr>
                <w:sz w:val="20"/>
                <w:szCs w:val="20"/>
                <w:lang w:val="en-US"/>
              </w:rPr>
              <w:t>HW</w:t>
            </w:r>
            <w:r w:rsidRPr="009E223B">
              <w:rPr>
                <w:sz w:val="20"/>
                <w:szCs w:val="20"/>
              </w:rPr>
              <w:t xml:space="preserve"> 100 4.</w:t>
            </w:r>
            <w:r w:rsidRPr="009E223B">
              <w:rPr>
                <w:sz w:val="20"/>
                <w:szCs w:val="20"/>
                <w:lang w:val="en-US"/>
              </w:rPr>
              <w:t>x</w:t>
            </w:r>
            <w:r w:rsidRPr="009E223B">
              <w:rPr>
                <w:sz w:val="20"/>
                <w:szCs w:val="20"/>
              </w:rPr>
              <w:t xml:space="preserve"> не должен обладать ограничениями по количеству туннелируемых адресов.</w:t>
            </w:r>
          </w:p>
        </w:tc>
      </w:tr>
    </w:tbl>
    <w:p w:rsidR="009E223B" w:rsidRDefault="009E223B" w:rsidP="009E223B">
      <w:pPr>
        <w:pStyle w:val="20"/>
        <w:keepNext w:val="0"/>
        <w:widowControl w:val="0"/>
        <w:tabs>
          <w:tab w:val="center" w:pos="5032"/>
        </w:tabs>
        <w:ind w:firstLine="709"/>
        <w:jc w:val="both"/>
        <w:rPr>
          <w:b/>
          <w:bCs/>
          <w:iCs/>
          <w:sz w:val="20"/>
        </w:rPr>
      </w:pPr>
    </w:p>
    <w:p w:rsidR="009E223B" w:rsidRPr="009E223B" w:rsidRDefault="009E223B" w:rsidP="009E223B">
      <w:pPr>
        <w:pStyle w:val="20"/>
        <w:keepNext w:val="0"/>
        <w:widowControl w:val="0"/>
        <w:tabs>
          <w:tab w:val="center" w:pos="5032"/>
        </w:tabs>
        <w:ind w:firstLine="709"/>
        <w:jc w:val="both"/>
        <w:rPr>
          <w:sz w:val="20"/>
        </w:rPr>
      </w:pPr>
      <w:r w:rsidRPr="009E223B">
        <w:rPr>
          <w:b/>
          <w:bCs/>
          <w:iCs/>
          <w:sz w:val="20"/>
        </w:rPr>
        <w:t>Гарантии качества</w:t>
      </w:r>
      <w:bookmarkEnd w:id="10"/>
      <w:r w:rsidRPr="009E223B">
        <w:rPr>
          <w:b/>
          <w:bCs/>
          <w:iCs/>
          <w:sz w:val="20"/>
        </w:rPr>
        <w:t>:</w:t>
      </w:r>
      <w:r>
        <w:rPr>
          <w:b/>
          <w:bCs/>
          <w:iCs/>
          <w:sz w:val="20"/>
        </w:rPr>
        <w:t xml:space="preserve"> </w:t>
      </w:r>
      <w:r w:rsidRPr="009E223B">
        <w:rPr>
          <w:sz w:val="20"/>
        </w:rPr>
        <w:t>Не менее 12 месяцев, начиная с момента подписания Заказчиком документов о приемке.</w:t>
      </w:r>
    </w:p>
    <w:bookmarkEnd w:id="8"/>
    <w:bookmarkEnd w:id="9"/>
    <w:p w:rsidR="009E223B" w:rsidRPr="009E223B" w:rsidRDefault="009E223B" w:rsidP="009E223B">
      <w:pPr>
        <w:pStyle w:val="20"/>
        <w:keepNext w:val="0"/>
        <w:widowControl w:val="0"/>
        <w:ind w:firstLine="709"/>
        <w:jc w:val="both"/>
        <w:rPr>
          <w:bCs/>
          <w:iCs/>
          <w:sz w:val="20"/>
        </w:rPr>
      </w:pPr>
      <w:r w:rsidRPr="009E223B">
        <w:rPr>
          <w:bCs/>
          <w:iCs/>
          <w:sz w:val="20"/>
        </w:rPr>
        <w:t>Требования к надежности:</w:t>
      </w:r>
    </w:p>
    <w:p w:rsidR="009E223B" w:rsidRPr="009E223B" w:rsidRDefault="009E223B" w:rsidP="009E223B">
      <w:pPr>
        <w:pStyle w:val="20"/>
        <w:keepNext w:val="0"/>
        <w:widowControl w:val="0"/>
        <w:ind w:firstLine="709"/>
        <w:jc w:val="both"/>
        <w:rPr>
          <w:b/>
          <w:bCs/>
          <w:iCs/>
          <w:sz w:val="20"/>
        </w:rPr>
      </w:pPr>
      <w:r w:rsidRPr="009E223B">
        <w:rPr>
          <w:sz w:val="20"/>
        </w:rPr>
        <w:t>Программно-аппаратный комплекс шифрования и межсетевого экранирования</w:t>
      </w:r>
      <w:r w:rsidRPr="009E223B">
        <w:rPr>
          <w:bCs/>
          <w:iCs/>
          <w:sz w:val="20"/>
        </w:rPr>
        <w:t xml:space="preserve"> должен обладать высокой степенью надежности, т.е. должен безотказно выполнять определенные в настоящем техническом задании функции. Надежность программно-аппаратного комплекса шифрования и межсетевого экранирования следует рассматривать без учета числа сбоев и отказов, вызванных ненадежностью аппаратных средств, программного обеспечения операционной системы и СУБД. Интенсивность отказов программно-аппаратного комплекса шифрования и межсетевого экранирования, не выявленных при отладке и испытаниях, должна быть минимальна.</w:t>
      </w:r>
    </w:p>
    <w:p w:rsidR="009E223B" w:rsidRPr="009E223B" w:rsidRDefault="009E223B" w:rsidP="009E223B">
      <w:pPr>
        <w:ind w:firstLine="709"/>
        <w:jc w:val="both"/>
        <w:rPr>
          <w:sz w:val="20"/>
          <w:szCs w:val="20"/>
        </w:rPr>
      </w:pPr>
      <w:r w:rsidRPr="009E223B">
        <w:rPr>
          <w:sz w:val="20"/>
          <w:szCs w:val="20"/>
        </w:rPr>
        <w:t xml:space="preserve">Передача неисключительных прав (лицензий) на пользование программным обеспечением должно сопровождаться необходимыми документами о подлинности и качестве данных программных продуктов, соответствующим лицензионным соглашением и другими документами, необходимыми Заказчику для законной </w:t>
      </w:r>
      <w:r w:rsidRPr="009E223B">
        <w:rPr>
          <w:sz w:val="20"/>
          <w:szCs w:val="20"/>
        </w:rPr>
        <w:lastRenderedPageBreak/>
        <w:t>реализации прав пользования соответствующим программным обеспечением по назначению, в соответствии с действующим законодательством.</w:t>
      </w:r>
    </w:p>
    <w:p w:rsidR="009E223B" w:rsidRPr="009E223B" w:rsidRDefault="009E223B" w:rsidP="009E223B">
      <w:pPr>
        <w:tabs>
          <w:tab w:val="left" w:pos="1134"/>
        </w:tabs>
        <w:ind w:firstLine="709"/>
        <w:jc w:val="both"/>
        <w:rPr>
          <w:b/>
          <w:sz w:val="20"/>
          <w:szCs w:val="20"/>
        </w:rPr>
      </w:pPr>
      <w:r w:rsidRPr="009E223B">
        <w:rPr>
          <w:b/>
          <w:sz w:val="20"/>
          <w:szCs w:val="20"/>
        </w:rPr>
        <w:t>Требования по сертификации</w:t>
      </w:r>
    </w:p>
    <w:p w:rsidR="009E223B" w:rsidRPr="009E223B" w:rsidRDefault="009E223B" w:rsidP="009E223B">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Должен быть сертифицирован на соответствие требованиям ФСБ России к шифровальным (криптографическим) средствам класса КС3.</w:t>
      </w:r>
    </w:p>
    <w:p w:rsidR="009E223B" w:rsidRPr="009E223B" w:rsidRDefault="009E223B" w:rsidP="009E223B">
      <w:pPr>
        <w:ind w:firstLine="709"/>
        <w:jc w:val="both"/>
        <w:rPr>
          <w:b/>
          <w:sz w:val="20"/>
          <w:szCs w:val="20"/>
        </w:rPr>
      </w:pPr>
      <w:r w:rsidRPr="009E223B">
        <w:rPr>
          <w:sz w:val="20"/>
          <w:szCs w:val="20"/>
        </w:rPr>
        <w:t xml:space="preserve">В комплект ПАК </w:t>
      </w:r>
      <w:r w:rsidRPr="009E223B">
        <w:rPr>
          <w:sz w:val="20"/>
          <w:szCs w:val="20"/>
          <w:lang w:val="en-US"/>
        </w:rPr>
        <w:t>ViPNet</w:t>
      </w:r>
      <w:r w:rsidRPr="009E223B">
        <w:rPr>
          <w:sz w:val="20"/>
          <w:szCs w:val="20"/>
        </w:rPr>
        <w:t xml:space="preserve"> </w:t>
      </w:r>
      <w:r w:rsidRPr="009E223B">
        <w:rPr>
          <w:sz w:val="20"/>
          <w:szCs w:val="20"/>
          <w:lang w:val="en-US"/>
        </w:rPr>
        <w:t>Coordinator</w:t>
      </w:r>
      <w:r w:rsidRPr="009E223B">
        <w:rPr>
          <w:sz w:val="20"/>
          <w:szCs w:val="20"/>
        </w:rPr>
        <w:t xml:space="preserve">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 xml:space="preserve"> должен входить сертификат активации сервиса совместной технической поддержки сроком на 1 год.</w:t>
      </w:r>
    </w:p>
    <w:p w:rsidR="009E223B" w:rsidRPr="009E223B" w:rsidRDefault="009E223B" w:rsidP="009E223B">
      <w:pPr>
        <w:ind w:firstLine="709"/>
        <w:jc w:val="both"/>
        <w:rPr>
          <w:sz w:val="20"/>
          <w:szCs w:val="20"/>
        </w:rPr>
      </w:pPr>
      <w:r w:rsidRPr="009E223B">
        <w:rPr>
          <w:sz w:val="20"/>
          <w:szCs w:val="20"/>
        </w:rPr>
        <w:t xml:space="preserve">Технические требования, предъявляемые к сертификату активации сервиса совместной технической поддержки сроком на 1 год на ПАК ViPNet Coordinator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w:t>
      </w:r>
    </w:p>
    <w:p w:rsidR="009E223B" w:rsidRPr="009E223B" w:rsidRDefault="009E223B" w:rsidP="009E223B">
      <w:pPr>
        <w:tabs>
          <w:tab w:val="left" w:pos="1134"/>
        </w:tabs>
        <w:ind w:firstLine="709"/>
        <w:jc w:val="both"/>
        <w:rPr>
          <w:sz w:val="20"/>
          <w:szCs w:val="20"/>
        </w:rPr>
      </w:pPr>
      <w:r w:rsidRPr="009E223B">
        <w:rPr>
          <w:sz w:val="20"/>
          <w:szCs w:val="20"/>
        </w:rPr>
        <w:t xml:space="preserve">Сертификат активации сервиса совместной технической поддержки сроком на 12 месяцев должен распространяться на поставляемые ПАК ViPNet Coordinator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w:t>
      </w:r>
    </w:p>
    <w:p w:rsidR="009E223B" w:rsidRPr="009E223B" w:rsidRDefault="009E223B" w:rsidP="009E223B">
      <w:pPr>
        <w:ind w:firstLine="709"/>
        <w:jc w:val="both"/>
        <w:rPr>
          <w:sz w:val="20"/>
          <w:szCs w:val="20"/>
        </w:rPr>
      </w:pPr>
      <w:r w:rsidRPr="009E223B">
        <w:rPr>
          <w:sz w:val="20"/>
          <w:szCs w:val="20"/>
        </w:rPr>
        <w:t>В техническую поддержку программно-аппаратного комплекса шифрования и межсетевого экранирования должно входить:</w:t>
      </w:r>
    </w:p>
    <w:p w:rsidR="009E223B" w:rsidRPr="009E223B" w:rsidRDefault="009E223B" w:rsidP="009E223B">
      <w:pPr>
        <w:numPr>
          <w:ilvl w:val="0"/>
          <w:numId w:val="9"/>
        </w:numPr>
        <w:ind w:left="0" w:firstLine="698"/>
        <w:jc w:val="both"/>
        <w:rPr>
          <w:sz w:val="20"/>
          <w:szCs w:val="20"/>
        </w:rPr>
      </w:pPr>
      <w:r w:rsidRPr="009E223B">
        <w:rPr>
          <w:sz w:val="20"/>
          <w:szCs w:val="20"/>
        </w:rPr>
        <w:t>Консультации по телефону и по электронной почте, на русском языке сертифицированными специалистами с 09:00 до 18:00 (по местному времени), ежедневно, с понедельника по пятницу.</w:t>
      </w:r>
    </w:p>
    <w:p w:rsidR="009E223B" w:rsidRPr="009E223B" w:rsidRDefault="009E223B" w:rsidP="009E223B">
      <w:pPr>
        <w:numPr>
          <w:ilvl w:val="0"/>
          <w:numId w:val="9"/>
        </w:numPr>
        <w:ind w:left="0" w:firstLine="698"/>
        <w:jc w:val="both"/>
        <w:rPr>
          <w:sz w:val="20"/>
          <w:szCs w:val="20"/>
        </w:rPr>
      </w:pPr>
      <w:r w:rsidRPr="009E223B">
        <w:rPr>
          <w:sz w:val="20"/>
          <w:szCs w:val="20"/>
        </w:rPr>
        <w:t>Услуги по технической поддержке средств защиты информации включают в себя:</w:t>
      </w:r>
    </w:p>
    <w:p w:rsidR="009E223B" w:rsidRPr="009E223B" w:rsidRDefault="009E223B" w:rsidP="009E223B">
      <w:pPr>
        <w:numPr>
          <w:ilvl w:val="1"/>
          <w:numId w:val="9"/>
        </w:numPr>
        <w:ind w:left="0" w:firstLine="698"/>
        <w:jc w:val="both"/>
        <w:rPr>
          <w:sz w:val="20"/>
          <w:szCs w:val="20"/>
        </w:rPr>
      </w:pPr>
      <w:r w:rsidRPr="009E223B">
        <w:rPr>
          <w:sz w:val="20"/>
          <w:szCs w:val="20"/>
        </w:rPr>
        <w:t>Консультации по эксплуатации программного обеспечения/оборудования;</w:t>
      </w:r>
    </w:p>
    <w:p w:rsidR="009E223B" w:rsidRPr="009E223B" w:rsidRDefault="009E223B" w:rsidP="009E223B">
      <w:pPr>
        <w:numPr>
          <w:ilvl w:val="1"/>
          <w:numId w:val="9"/>
        </w:numPr>
        <w:ind w:left="0" w:firstLine="698"/>
        <w:jc w:val="both"/>
        <w:rPr>
          <w:sz w:val="20"/>
          <w:szCs w:val="20"/>
        </w:rPr>
      </w:pPr>
      <w:r w:rsidRPr="009E223B">
        <w:rPr>
          <w:sz w:val="20"/>
          <w:szCs w:val="20"/>
        </w:rPr>
        <w:t>Устранение недоработок с программным обеспечением/оборудованием, в случае их обнаружения специалистами Заказчика или специалистами Поставщика;</w:t>
      </w:r>
    </w:p>
    <w:p w:rsidR="009E223B" w:rsidRPr="009E223B" w:rsidRDefault="009E223B" w:rsidP="009E223B">
      <w:pPr>
        <w:numPr>
          <w:ilvl w:val="1"/>
          <w:numId w:val="9"/>
        </w:numPr>
        <w:ind w:left="0" w:firstLine="698"/>
        <w:jc w:val="both"/>
        <w:rPr>
          <w:sz w:val="20"/>
          <w:szCs w:val="20"/>
        </w:rPr>
      </w:pPr>
      <w:r w:rsidRPr="009E223B">
        <w:rPr>
          <w:sz w:val="20"/>
          <w:szCs w:val="20"/>
        </w:rPr>
        <w:t>Предоставление обновления (программные коррекции), а также все изменения, производимые в рамках текущей версии базового программного продукта по запросу специалистов Заказчика. Предоставление новых версий базового программного продукта без взимания дополнительной платы.</w:t>
      </w:r>
    </w:p>
    <w:p w:rsidR="009E223B" w:rsidRPr="009E223B" w:rsidRDefault="009E223B" w:rsidP="009E223B">
      <w:pPr>
        <w:numPr>
          <w:ilvl w:val="1"/>
          <w:numId w:val="9"/>
        </w:numPr>
        <w:ind w:left="0" w:firstLine="709"/>
        <w:jc w:val="both"/>
        <w:rPr>
          <w:sz w:val="20"/>
          <w:szCs w:val="20"/>
        </w:rPr>
      </w:pPr>
      <w:r w:rsidRPr="009E223B">
        <w:rPr>
          <w:sz w:val="20"/>
          <w:szCs w:val="20"/>
        </w:rPr>
        <w:t>Удаленное подключение сертифицированного специалиста в случае крушения программного обеспечения/оборудования в течение 4 часов.</w:t>
      </w:r>
    </w:p>
    <w:p w:rsidR="009E223B" w:rsidRPr="009E223B" w:rsidRDefault="009E223B" w:rsidP="009E223B">
      <w:pPr>
        <w:numPr>
          <w:ilvl w:val="0"/>
          <w:numId w:val="9"/>
        </w:numPr>
        <w:ind w:left="0" w:firstLine="709"/>
        <w:jc w:val="both"/>
        <w:rPr>
          <w:sz w:val="20"/>
          <w:szCs w:val="20"/>
        </w:rPr>
      </w:pPr>
      <w:r w:rsidRPr="009E223B">
        <w:rPr>
          <w:sz w:val="20"/>
          <w:szCs w:val="20"/>
        </w:rPr>
        <w:t>Техническая поддержка не включает в себя:</w:t>
      </w:r>
    </w:p>
    <w:p w:rsidR="009E223B" w:rsidRPr="009E223B" w:rsidRDefault="009E223B" w:rsidP="009E223B">
      <w:pPr>
        <w:numPr>
          <w:ilvl w:val="1"/>
          <w:numId w:val="9"/>
        </w:numPr>
        <w:ind w:left="0" w:firstLine="709"/>
        <w:jc w:val="both"/>
        <w:rPr>
          <w:sz w:val="20"/>
          <w:szCs w:val="20"/>
        </w:rPr>
      </w:pPr>
      <w:r w:rsidRPr="009E223B">
        <w:rPr>
          <w:sz w:val="20"/>
          <w:szCs w:val="20"/>
        </w:rPr>
        <w:t>Работы над обращениями и разрешение проблем, возникших вследствие неприменения или неправильного применения инструкций сотрудниками Заказчика.</w:t>
      </w:r>
    </w:p>
    <w:p w:rsidR="009E223B" w:rsidRPr="009E223B" w:rsidRDefault="009E223B" w:rsidP="009E223B">
      <w:pPr>
        <w:numPr>
          <w:ilvl w:val="1"/>
          <w:numId w:val="9"/>
        </w:numPr>
        <w:ind w:left="0" w:firstLine="709"/>
        <w:jc w:val="both"/>
        <w:rPr>
          <w:sz w:val="20"/>
          <w:szCs w:val="20"/>
        </w:rPr>
      </w:pPr>
      <w:r w:rsidRPr="009E223B">
        <w:rPr>
          <w:sz w:val="20"/>
          <w:szCs w:val="20"/>
        </w:rPr>
        <w:t>Устранение последствий, причиненных действиями с программным обеспечением/оборудованием которые, противоречат эксплуатационной документации.</w:t>
      </w:r>
    </w:p>
    <w:p w:rsidR="009E223B" w:rsidRDefault="009E223B" w:rsidP="009E223B">
      <w:pPr>
        <w:ind w:firstLine="709"/>
        <w:jc w:val="both"/>
        <w:rPr>
          <w:b/>
          <w:sz w:val="20"/>
          <w:szCs w:val="20"/>
        </w:rPr>
      </w:pPr>
    </w:p>
    <w:p w:rsidR="009E223B" w:rsidRPr="009E223B" w:rsidRDefault="009E223B" w:rsidP="009E223B">
      <w:pPr>
        <w:ind w:firstLine="709"/>
        <w:jc w:val="both"/>
        <w:rPr>
          <w:b/>
          <w:sz w:val="20"/>
          <w:szCs w:val="20"/>
        </w:rPr>
      </w:pPr>
      <w:r w:rsidRPr="009E223B">
        <w:rPr>
          <w:b/>
          <w:sz w:val="20"/>
          <w:szCs w:val="20"/>
        </w:rPr>
        <w:t>Поставщик должен выполнить следующие работы:</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доставку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по адресам места нахождения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монтаж поставляемого ПАК </w:t>
      </w:r>
      <w:r w:rsidRPr="009E223B">
        <w:rPr>
          <w:rFonts w:ascii="Times New Roman" w:hAnsi="Times New Roman" w:cs="Times New Roman"/>
          <w:sz w:val="20"/>
          <w:szCs w:val="20"/>
          <w:lang w:val="en-US"/>
        </w:rPr>
        <w:t>ViPNet</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Coordinator</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в серверные стойки \ шкафы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подключение установленного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к коммутационному оборудованию Заказчика с использованием сетевых кабелей Исполнителя (при необходимости);</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проведение первичной инициализации установленного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dst-файлами, полученными от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при наличие каналов связи и по дополнительному согласованию с Заказчиком на установленном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выполнить: настройку правил маршрутизации; настройку правил туннелирования; организацию межсетевого взаимодействия; добавление связей между абонентскими пунктами и серверами маршрутизации.</w:t>
      </w:r>
    </w:p>
    <w:p w:rsidR="00597DA3" w:rsidRPr="009E223B" w:rsidRDefault="00597DA3"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p>
    <w:p w:rsidR="003D7C22" w:rsidRPr="009E223B" w:rsidRDefault="003D7C22" w:rsidP="009E223B">
      <w:pPr>
        <w:pStyle w:val="14"/>
        <w:spacing w:line="240" w:lineRule="auto"/>
        <w:jc w:val="center"/>
        <w:rPr>
          <w:b/>
          <w:bCs/>
          <w:sz w:val="20"/>
        </w:rPr>
      </w:pPr>
    </w:p>
    <w:p w:rsidR="008A46F1" w:rsidRPr="00B15BA8" w:rsidRDefault="008A46F1" w:rsidP="008A46F1">
      <w:pPr>
        <w:ind w:firstLine="708"/>
        <w:jc w:val="both"/>
        <w:rPr>
          <w:b/>
          <w:bCs/>
          <w:sz w:val="18"/>
          <w:szCs w:val="18"/>
        </w:rPr>
      </w:pPr>
      <w:r w:rsidRPr="00B15B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8A46F1" w:rsidRPr="00B15BA8" w:rsidTr="008A46F1">
        <w:trPr>
          <w:trHeight w:val="145"/>
        </w:trPr>
        <w:tc>
          <w:tcPr>
            <w:tcW w:w="426" w:type="dxa"/>
            <w:shd w:val="clear" w:color="auto" w:fill="auto"/>
          </w:tcPr>
          <w:p w:rsidR="008A46F1" w:rsidRPr="00B15BA8" w:rsidRDefault="008A46F1" w:rsidP="008A46F1">
            <w:pPr>
              <w:rPr>
                <w:b/>
                <w:bCs/>
                <w:sz w:val="18"/>
                <w:szCs w:val="18"/>
              </w:rPr>
            </w:pPr>
            <w:r w:rsidRPr="00B15BA8">
              <w:rPr>
                <w:b/>
                <w:bCs/>
                <w:sz w:val="18"/>
                <w:szCs w:val="18"/>
              </w:rPr>
              <w:t>№</w:t>
            </w:r>
          </w:p>
        </w:tc>
        <w:tc>
          <w:tcPr>
            <w:tcW w:w="2126" w:type="dxa"/>
            <w:shd w:val="clear" w:color="auto" w:fill="auto"/>
          </w:tcPr>
          <w:p w:rsidR="008A46F1" w:rsidRPr="00B15BA8" w:rsidRDefault="008A46F1" w:rsidP="008A46F1">
            <w:pPr>
              <w:rPr>
                <w:b/>
                <w:bCs/>
                <w:sz w:val="18"/>
                <w:szCs w:val="18"/>
              </w:rPr>
            </w:pPr>
            <w:r w:rsidRPr="00B15BA8">
              <w:rPr>
                <w:b/>
                <w:bCs/>
                <w:sz w:val="18"/>
                <w:szCs w:val="18"/>
              </w:rPr>
              <w:t>Наименование пункта</w:t>
            </w:r>
          </w:p>
        </w:tc>
        <w:tc>
          <w:tcPr>
            <w:tcW w:w="8080" w:type="dxa"/>
            <w:shd w:val="clear" w:color="auto" w:fill="auto"/>
          </w:tcPr>
          <w:p w:rsidR="008A46F1" w:rsidRPr="00B15BA8" w:rsidRDefault="008A46F1" w:rsidP="008A46F1">
            <w:pPr>
              <w:rPr>
                <w:b/>
                <w:bCs/>
                <w:sz w:val="18"/>
                <w:szCs w:val="18"/>
              </w:rPr>
            </w:pPr>
            <w:r w:rsidRPr="00B15BA8">
              <w:rPr>
                <w:b/>
                <w:bCs/>
                <w:sz w:val="18"/>
                <w:szCs w:val="18"/>
              </w:rPr>
              <w:t>Текст пояснений</w:t>
            </w:r>
          </w:p>
        </w:tc>
      </w:tr>
      <w:tr w:rsidR="00F46457" w:rsidRPr="00B15BA8" w:rsidTr="008A46F1">
        <w:trPr>
          <w:trHeight w:val="414"/>
        </w:trPr>
        <w:tc>
          <w:tcPr>
            <w:tcW w:w="426" w:type="dxa"/>
            <w:shd w:val="clear" w:color="auto" w:fill="auto"/>
          </w:tcPr>
          <w:p w:rsidR="00F46457" w:rsidRPr="00B15BA8" w:rsidRDefault="00F46457" w:rsidP="008A46F1">
            <w:pPr>
              <w:rPr>
                <w:bCs/>
                <w:sz w:val="18"/>
                <w:szCs w:val="18"/>
              </w:rPr>
            </w:pPr>
            <w:r w:rsidRPr="00B15BA8">
              <w:rPr>
                <w:bCs/>
                <w:sz w:val="18"/>
                <w:szCs w:val="18"/>
              </w:rPr>
              <w:t>1</w:t>
            </w:r>
          </w:p>
        </w:tc>
        <w:tc>
          <w:tcPr>
            <w:tcW w:w="2126" w:type="dxa"/>
            <w:shd w:val="clear" w:color="auto" w:fill="auto"/>
          </w:tcPr>
          <w:p w:rsidR="00F46457" w:rsidRPr="00B15BA8" w:rsidRDefault="00F46457" w:rsidP="008A46F1">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8080" w:type="dxa"/>
            <w:shd w:val="clear" w:color="auto" w:fill="auto"/>
          </w:tcPr>
          <w:p w:rsidR="00F46457" w:rsidRPr="00E01C00" w:rsidRDefault="00F46457" w:rsidP="002714C0">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F46457" w:rsidRPr="00E01C00" w:rsidRDefault="00F46457" w:rsidP="002714C0">
            <w:pPr>
              <w:tabs>
                <w:tab w:val="left" w:pos="543"/>
              </w:tabs>
              <w:ind w:firstLine="459"/>
              <w:jc w:val="both"/>
              <w:rPr>
                <w:sz w:val="18"/>
                <w:szCs w:val="18"/>
              </w:rPr>
            </w:pPr>
            <w:r>
              <w:rPr>
                <w:bCs/>
                <w:sz w:val="18"/>
                <w:szCs w:val="18"/>
              </w:rPr>
              <w:t>2. 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46457" w:rsidRPr="00E01C00" w:rsidRDefault="00F46457" w:rsidP="002714C0">
            <w:pPr>
              <w:autoSpaceDE w:val="0"/>
              <w:autoSpaceDN w:val="0"/>
              <w:ind w:right="34" w:firstLine="459"/>
              <w:jc w:val="both"/>
              <w:rPr>
                <w:sz w:val="18"/>
                <w:szCs w:val="18"/>
              </w:rPr>
            </w:pPr>
            <w:r w:rsidRPr="00E01C00">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w:t>
            </w:r>
            <w:r>
              <w:rPr>
                <w:sz w:val="18"/>
                <w:szCs w:val="18"/>
              </w:rPr>
              <w:t>срок</w:t>
            </w:r>
            <w:r w:rsidRPr="00E01C00">
              <w:rPr>
                <w:sz w:val="18"/>
                <w:szCs w:val="18"/>
              </w:rPr>
              <w:t>).</w:t>
            </w:r>
          </w:p>
          <w:p w:rsidR="00F46457" w:rsidRPr="00E01C00" w:rsidRDefault="00F46457" w:rsidP="002714C0">
            <w:pPr>
              <w:autoSpaceDE w:val="0"/>
              <w:autoSpaceDN w:val="0"/>
              <w:ind w:right="34" w:firstLine="459"/>
              <w:jc w:val="both"/>
              <w:rPr>
                <w:sz w:val="18"/>
                <w:szCs w:val="18"/>
              </w:rPr>
            </w:pPr>
            <w:r w:rsidRPr="00E01C00">
              <w:rPr>
                <w:sz w:val="18"/>
                <w:szCs w:val="18"/>
              </w:rPr>
              <w:t>4. Поставщик гарантирует:</w:t>
            </w:r>
          </w:p>
          <w:p w:rsidR="00F46457" w:rsidRPr="00E01C00" w:rsidRDefault="00F46457" w:rsidP="002714C0">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46457" w:rsidRPr="00E01C00" w:rsidRDefault="00F46457" w:rsidP="002714C0">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46457" w:rsidRPr="00E01C00" w:rsidRDefault="00F46457" w:rsidP="002714C0">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46457" w:rsidRPr="00E01C00" w:rsidRDefault="00F46457" w:rsidP="002714C0">
            <w:pPr>
              <w:autoSpaceDE w:val="0"/>
              <w:autoSpaceDN w:val="0"/>
              <w:ind w:right="34" w:firstLine="459"/>
              <w:jc w:val="both"/>
              <w:rPr>
                <w:noProof/>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tc>
      </w:tr>
      <w:tr w:rsidR="008A46F1" w:rsidRPr="00B15BA8" w:rsidTr="008A46F1">
        <w:trPr>
          <w:trHeight w:val="564"/>
        </w:trPr>
        <w:tc>
          <w:tcPr>
            <w:tcW w:w="426" w:type="dxa"/>
            <w:shd w:val="clear" w:color="auto" w:fill="auto"/>
          </w:tcPr>
          <w:p w:rsidR="008A46F1" w:rsidRPr="00B15BA8" w:rsidRDefault="008A46F1" w:rsidP="008A46F1">
            <w:pPr>
              <w:rPr>
                <w:bCs/>
                <w:sz w:val="18"/>
                <w:szCs w:val="18"/>
              </w:rPr>
            </w:pPr>
            <w:r w:rsidRPr="00B15BA8">
              <w:rPr>
                <w:bCs/>
                <w:sz w:val="18"/>
                <w:szCs w:val="18"/>
              </w:rPr>
              <w:t>2</w:t>
            </w:r>
          </w:p>
        </w:tc>
        <w:tc>
          <w:tcPr>
            <w:tcW w:w="2126" w:type="dxa"/>
            <w:shd w:val="clear" w:color="auto" w:fill="auto"/>
          </w:tcPr>
          <w:p w:rsidR="008A46F1" w:rsidRPr="00B15BA8" w:rsidRDefault="008A46F1" w:rsidP="008A46F1">
            <w:pPr>
              <w:jc w:val="center"/>
              <w:rPr>
                <w:sz w:val="18"/>
                <w:szCs w:val="18"/>
              </w:rPr>
            </w:pPr>
            <w:r w:rsidRPr="00B15BA8">
              <w:rPr>
                <w:sz w:val="18"/>
                <w:szCs w:val="18"/>
              </w:rPr>
              <w:t xml:space="preserve">Требования к качеству, техническим характеристикам товара, работ, услуг, требования </w:t>
            </w:r>
            <w:r w:rsidRPr="00B15BA8">
              <w:rPr>
                <w:sz w:val="18"/>
                <w:szCs w:val="18"/>
              </w:rPr>
              <w:lastRenderedPageBreak/>
              <w:t>к их безопасности</w:t>
            </w:r>
          </w:p>
          <w:p w:rsidR="008A46F1" w:rsidRPr="00B15BA8" w:rsidRDefault="008A46F1" w:rsidP="008A46F1">
            <w:pPr>
              <w:jc w:val="center"/>
              <w:rPr>
                <w:sz w:val="18"/>
                <w:szCs w:val="18"/>
              </w:rPr>
            </w:pPr>
          </w:p>
        </w:tc>
        <w:tc>
          <w:tcPr>
            <w:tcW w:w="8080" w:type="dxa"/>
            <w:shd w:val="clear" w:color="auto" w:fill="auto"/>
          </w:tcPr>
          <w:p w:rsidR="00F46457" w:rsidRDefault="00F46457" w:rsidP="008A46F1">
            <w:pPr>
              <w:autoSpaceDE w:val="0"/>
              <w:autoSpaceDN w:val="0"/>
              <w:adjustRightInd w:val="0"/>
              <w:ind w:firstLine="318"/>
              <w:jc w:val="both"/>
              <w:rPr>
                <w:sz w:val="18"/>
                <w:szCs w:val="18"/>
              </w:rPr>
            </w:pPr>
            <w:r w:rsidRPr="001931C0">
              <w:rPr>
                <w:bCs/>
                <w:sz w:val="18"/>
                <w:szCs w:val="18"/>
              </w:rPr>
              <w:lastRenderedPageBreak/>
              <w:t>Предлагаемое оборудование должно быть зарегистрировано и разрешено к применению на территории Российской Федерации.</w:t>
            </w:r>
          </w:p>
          <w:p w:rsidR="008A46F1" w:rsidRPr="00B1155D" w:rsidRDefault="008A46F1" w:rsidP="008A46F1">
            <w:pPr>
              <w:autoSpaceDE w:val="0"/>
              <w:autoSpaceDN w:val="0"/>
              <w:adjustRightInd w:val="0"/>
              <w:ind w:firstLine="318"/>
              <w:jc w:val="both"/>
              <w:rPr>
                <w:sz w:val="18"/>
                <w:szCs w:val="18"/>
              </w:rPr>
            </w:pPr>
            <w:r w:rsidRPr="00B1155D">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w:t>
            </w:r>
            <w:r w:rsidRPr="00B1155D">
              <w:rPr>
                <w:sz w:val="18"/>
                <w:szCs w:val="18"/>
              </w:rPr>
              <w:lastRenderedPageBreak/>
              <w:t xml:space="preserve">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8A46F1" w:rsidRPr="00B1155D" w:rsidRDefault="008A46F1" w:rsidP="008A46F1">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8A46F1" w:rsidRPr="00B1155D" w:rsidRDefault="008A46F1" w:rsidP="008A46F1">
            <w:pPr>
              <w:ind w:firstLine="318"/>
              <w:jc w:val="both"/>
              <w:rPr>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8A46F1" w:rsidRPr="00B1155D" w:rsidRDefault="008A46F1" w:rsidP="008A46F1">
            <w:pPr>
              <w:ind w:firstLine="318"/>
              <w:jc w:val="both"/>
              <w:rPr>
                <w:sz w:val="18"/>
                <w:szCs w:val="18"/>
              </w:rPr>
            </w:pPr>
            <w:r w:rsidRPr="00B1155D">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8A46F1" w:rsidRPr="00B1155D" w:rsidRDefault="008A46F1" w:rsidP="008A46F1">
            <w:pPr>
              <w:ind w:firstLine="317"/>
              <w:jc w:val="both"/>
              <w:rPr>
                <w:bCs/>
                <w:sz w:val="18"/>
                <w:szCs w:val="18"/>
              </w:rPr>
            </w:pPr>
            <w:r w:rsidRPr="00B1155D">
              <w:rPr>
                <w:sz w:val="18"/>
                <w:szCs w:val="18"/>
              </w:rPr>
              <w:t>Все внешние элементы оборудования,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ПУЭ.</w:t>
            </w:r>
            <w:r w:rsidRPr="00B1155D">
              <w:rPr>
                <w:bCs/>
                <w:sz w:val="18"/>
                <w:szCs w:val="18"/>
              </w:rPr>
              <w:t xml:space="preserve">   </w:t>
            </w:r>
          </w:p>
        </w:tc>
      </w:tr>
      <w:tr w:rsidR="008A46F1" w:rsidRPr="00B15BA8" w:rsidTr="008A46F1">
        <w:trPr>
          <w:trHeight w:val="564"/>
        </w:trPr>
        <w:tc>
          <w:tcPr>
            <w:tcW w:w="426" w:type="dxa"/>
            <w:shd w:val="clear" w:color="auto" w:fill="auto"/>
          </w:tcPr>
          <w:p w:rsidR="008A46F1" w:rsidRPr="00B15BA8" w:rsidRDefault="008A46F1" w:rsidP="008A46F1">
            <w:pPr>
              <w:rPr>
                <w:bCs/>
                <w:sz w:val="18"/>
                <w:szCs w:val="18"/>
              </w:rPr>
            </w:pPr>
            <w:r w:rsidRPr="00B15BA8">
              <w:rPr>
                <w:bCs/>
                <w:sz w:val="18"/>
                <w:szCs w:val="18"/>
              </w:rPr>
              <w:lastRenderedPageBreak/>
              <w:t>3</w:t>
            </w:r>
          </w:p>
        </w:tc>
        <w:tc>
          <w:tcPr>
            <w:tcW w:w="2126" w:type="dxa"/>
            <w:shd w:val="clear" w:color="auto" w:fill="auto"/>
          </w:tcPr>
          <w:p w:rsidR="008A46F1" w:rsidRPr="00B15BA8" w:rsidRDefault="008A46F1" w:rsidP="008A46F1">
            <w:pPr>
              <w:jc w:val="center"/>
              <w:rPr>
                <w:sz w:val="18"/>
                <w:szCs w:val="18"/>
              </w:rPr>
            </w:pPr>
            <w:r w:rsidRPr="00B15BA8">
              <w:rPr>
                <w:sz w:val="18"/>
                <w:szCs w:val="18"/>
              </w:rPr>
              <w:t>Требование к упаковке, отгрузке Оборудования</w:t>
            </w:r>
          </w:p>
        </w:tc>
        <w:tc>
          <w:tcPr>
            <w:tcW w:w="8080" w:type="dxa"/>
            <w:shd w:val="clear" w:color="auto" w:fill="auto"/>
          </w:tcPr>
          <w:p w:rsidR="008A46F1" w:rsidRPr="00B15BA8" w:rsidRDefault="008A46F1" w:rsidP="008A46F1">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8A46F1" w:rsidRPr="00B15BA8" w:rsidRDefault="008A46F1" w:rsidP="008A46F1">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8A46F1" w:rsidRPr="00B15BA8" w:rsidRDefault="008A46F1" w:rsidP="008A46F1">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8A46F1" w:rsidRPr="00B15BA8" w:rsidRDefault="008A46F1" w:rsidP="008A46F1">
            <w:pPr>
              <w:ind w:firstLine="318"/>
              <w:jc w:val="both"/>
              <w:rPr>
                <w:color w:val="000000"/>
                <w:sz w:val="18"/>
                <w:szCs w:val="18"/>
              </w:rPr>
            </w:pPr>
            <w:r w:rsidRPr="00B15B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8A46F1" w:rsidRDefault="008A46F1" w:rsidP="008A46F1">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p w:rsidR="00F46457" w:rsidRPr="00B15BA8" w:rsidRDefault="00F46457" w:rsidP="008A46F1">
            <w:pPr>
              <w:autoSpaceDE w:val="0"/>
              <w:autoSpaceDN w:val="0"/>
              <w:adjustRightInd w:val="0"/>
              <w:ind w:firstLine="318"/>
              <w:jc w:val="both"/>
              <w:rPr>
                <w:bCs/>
                <w:sz w:val="18"/>
                <w:szCs w:val="18"/>
              </w:rPr>
            </w:pPr>
            <w:r w:rsidRPr="001931C0">
              <w:rPr>
                <w:bCs/>
                <w:sz w:val="18"/>
                <w:szCs w:val="18"/>
              </w:rPr>
              <w:t>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w:t>
            </w:r>
          </w:p>
        </w:tc>
      </w:tr>
    </w:tbl>
    <w:p w:rsidR="00ED1343" w:rsidRDefault="00ED1343" w:rsidP="00ED1343">
      <w:pPr>
        <w:pStyle w:val="14"/>
        <w:spacing w:line="240" w:lineRule="auto"/>
        <w:jc w:val="right"/>
        <w:rPr>
          <w:b/>
          <w:bCs/>
          <w:sz w:val="20"/>
        </w:rPr>
      </w:pPr>
    </w:p>
    <w:p w:rsidR="00597DA3" w:rsidRDefault="00597DA3" w:rsidP="00B15BA8">
      <w:pPr>
        <w:ind w:firstLine="708"/>
        <w:jc w:val="both"/>
        <w:rPr>
          <w:b/>
          <w:bCs/>
          <w:sz w:val="18"/>
          <w:szCs w:val="18"/>
        </w:rPr>
      </w:pPr>
    </w:p>
    <w:p w:rsidR="00597DA3" w:rsidRDefault="00597DA3" w:rsidP="00B15BA8">
      <w:pPr>
        <w:ind w:firstLine="708"/>
        <w:jc w:val="both"/>
        <w:rPr>
          <w:b/>
          <w:bCs/>
          <w:sz w:val="18"/>
          <w:szCs w:val="18"/>
        </w:rPr>
      </w:pPr>
    </w:p>
    <w:p w:rsidR="00597DA3" w:rsidRDefault="00597DA3"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9E223B" w:rsidRDefault="009E223B" w:rsidP="00B15BA8">
      <w:pPr>
        <w:ind w:firstLine="708"/>
        <w:jc w:val="both"/>
        <w:rPr>
          <w:b/>
          <w:bCs/>
          <w:sz w:val="18"/>
          <w:szCs w:val="18"/>
        </w:rPr>
      </w:pPr>
    </w:p>
    <w:p w:rsidR="008A46F1" w:rsidRDefault="008A46F1" w:rsidP="00B15BA8">
      <w:pPr>
        <w:ind w:firstLine="708"/>
        <w:jc w:val="both"/>
        <w:rPr>
          <w:b/>
          <w:bCs/>
          <w:sz w:val="18"/>
          <w:szCs w:val="18"/>
        </w:rPr>
      </w:pPr>
    </w:p>
    <w:p w:rsidR="009360B6" w:rsidRDefault="009360B6" w:rsidP="00B15BA8">
      <w:pPr>
        <w:ind w:firstLine="708"/>
        <w:jc w:val="both"/>
        <w:rPr>
          <w:b/>
          <w:bCs/>
          <w:sz w:val="18"/>
          <w:szCs w:val="18"/>
        </w:rPr>
      </w:pPr>
    </w:p>
    <w:p w:rsidR="00B8322C" w:rsidRPr="00BE0069" w:rsidRDefault="00694F14" w:rsidP="00B8322C">
      <w:pPr>
        <w:jc w:val="right"/>
        <w:rPr>
          <w:rFonts w:ascii="Cuprum" w:hAnsi="Cuprum" w:cs="Tahoma"/>
          <w:b/>
          <w:bCs/>
          <w:sz w:val="20"/>
          <w:szCs w:val="20"/>
        </w:rPr>
      </w:pPr>
      <w:bookmarkStart w:id="11" w:name="_GoBack"/>
      <w:bookmarkEnd w:id="11"/>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714C0">
        <w:rPr>
          <w:b/>
          <w:sz w:val="20"/>
          <w:szCs w:val="20"/>
        </w:rPr>
        <w:t>программно-аппаратных комплексов шифрования и межсетевого экранирования предназначенных для защиты персональных данных</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714C0">
        <w:rPr>
          <w:b/>
          <w:kern w:val="32"/>
          <w:sz w:val="20"/>
          <w:szCs w:val="20"/>
        </w:rPr>
        <w:t>188-20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2714C0">
        <w:rPr>
          <w:sz w:val="20"/>
        </w:rPr>
        <w:t>188-20</w:t>
      </w:r>
    </w:p>
    <w:p w:rsidR="00060FEB" w:rsidRPr="001B008C" w:rsidRDefault="00060FEB" w:rsidP="00060FEB">
      <w:pPr>
        <w:widowControl w:val="0"/>
        <w:jc w:val="center"/>
        <w:rPr>
          <w:b/>
          <w:bCs/>
          <w:sz w:val="20"/>
          <w:szCs w:val="20"/>
        </w:rPr>
      </w:pPr>
      <w:r w:rsidRPr="001B008C">
        <w:rPr>
          <w:b/>
          <w:bCs/>
          <w:sz w:val="20"/>
          <w:szCs w:val="20"/>
        </w:rPr>
        <w:t xml:space="preserve">на </w:t>
      </w:r>
      <w:r w:rsidR="000E2F75" w:rsidRPr="001B008C">
        <w:rPr>
          <w:b/>
          <w:bCs/>
          <w:sz w:val="20"/>
          <w:szCs w:val="20"/>
        </w:rPr>
        <w:t xml:space="preserve">поставку </w:t>
      </w:r>
      <w:r w:rsidR="002714C0">
        <w:rPr>
          <w:b/>
          <w:bCs/>
          <w:sz w:val="20"/>
          <w:szCs w:val="20"/>
        </w:rPr>
        <w:t>программно-аппаратных комплексов шифрования и межсетевого экранирования предназначенных для защиты персональных данных</w:t>
      </w:r>
    </w:p>
    <w:p w:rsidR="00D51A9B" w:rsidRPr="001B008C" w:rsidRDefault="00D51A9B" w:rsidP="00060FEB">
      <w:pPr>
        <w:widowControl w:val="0"/>
        <w:jc w:val="center"/>
        <w:rPr>
          <w:b/>
          <w:bCs/>
          <w:sz w:val="20"/>
          <w:szCs w:val="20"/>
        </w:rPr>
      </w:pPr>
    </w:p>
    <w:p w:rsidR="00060FEB" w:rsidRPr="008A46F1" w:rsidRDefault="00060FEB" w:rsidP="00060FEB">
      <w:pPr>
        <w:jc w:val="both"/>
        <w:rPr>
          <w:b/>
          <w:sz w:val="19"/>
          <w:szCs w:val="19"/>
        </w:rPr>
      </w:pPr>
      <w:r w:rsidRPr="008A46F1">
        <w:rPr>
          <w:b/>
          <w:sz w:val="19"/>
          <w:szCs w:val="19"/>
        </w:rPr>
        <w:t xml:space="preserve">        г. Иркутск                                                               </w:t>
      </w:r>
      <w:r w:rsidR="00F16AF2" w:rsidRPr="008A46F1">
        <w:rPr>
          <w:b/>
          <w:sz w:val="19"/>
          <w:szCs w:val="19"/>
        </w:rPr>
        <w:tab/>
      </w:r>
      <w:r w:rsidR="000E2F75" w:rsidRPr="008A46F1">
        <w:rPr>
          <w:b/>
          <w:sz w:val="19"/>
          <w:szCs w:val="19"/>
        </w:rPr>
        <w:tab/>
      </w:r>
      <w:r w:rsidR="00D51A9B" w:rsidRPr="008A46F1">
        <w:rPr>
          <w:b/>
          <w:sz w:val="19"/>
          <w:szCs w:val="19"/>
        </w:rPr>
        <w:tab/>
      </w:r>
      <w:r w:rsidR="00D51A9B" w:rsidRPr="008A46F1">
        <w:rPr>
          <w:b/>
          <w:sz w:val="19"/>
          <w:szCs w:val="19"/>
        </w:rPr>
        <w:tab/>
        <w:t>«___»  _____________  2020</w:t>
      </w:r>
      <w:r w:rsidRPr="008A46F1">
        <w:rPr>
          <w:b/>
          <w:sz w:val="19"/>
          <w:szCs w:val="19"/>
        </w:rPr>
        <w:t xml:space="preserve">г. </w:t>
      </w:r>
    </w:p>
    <w:p w:rsidR="00060FEB" w:rsidRPr="008A46F1" w:rsidRDefault="00060FEB" w:rsidP="00060FEB">
      <w:pPr>
        <w:jc w:val="both"/>
        <w:rPr>
          <w:b/>
          <w:sz w:val="19"/>
          <w:szCs w:val="19"/>
        </w:rPr>
      </w:pPr>
    </w:p>
    <w:p w:rsidR="000E2F75" w:rsidRPr="008A46F1" w:rsidRDefault="000E2F75" w:rsidP="000E2F75">
      <w:pPr>
        <w:jc w:val="both"/>
        <w:rPr>
          <w:sz w:val="19"/>
          <w:szCs w:val="19"/>
        </w:rPr>
      </w:pPr>
      <w:r w:rsidRPr="008A46F1">
        <w:rPr>
          <w:b/>
          <w:sz w:val="19"/>
          <w:szCs w:val="19"/>
        </w:rPr>
        <w:t>Областное государственное автономное учреждение здравоохранения «Иркутская городская клиническая больница №8»</w:t>
      </w:r>
      <w:r w:rsidRPr="008A46F1">
        <w:rPr>
          <w:sz w:val="19"/>
          <w:szCs w:val="19"/>
        </w:rPr>
        <w:t xml:space="preserve">, именуемое в дальнейшем  </w:t>
      </w:r>
      <w:r w:rsidRPr="008A46F1">
        <w:rPr>
          <w:b/>
          <w:sz w:val="19"/>
          <w:szCs w:val="19"/>
        </w:rPr>
        <w:t xml:space="preserve">Заказчик, </w:t>
      </w:r>
      <w:r w:rsidRPr="008A46F1">
        <w:rPr>
          <w:sz w:val="19"/>
          <w:szCs w:val="19"/>
        </w:rPr>
        <w:t>в лице главного врача Есевой Ж</w:t>
      </w:r>
      <w:r w:rsidR="00492996" w:rsidRPr="008A46F1">
        <w:rPr>
          <w:sz w:val="19"/>
          <w:szCs w:val="19"/>
        </w:rPr>
        <w:t xml:space="preserve">анны </w:t>
      </w:r>
      <w:r w:rsidRPr="008A46F1">
        <w:rPr>
          <w:sz w:val="19"/>
          <w:szCs w:val="19"/>
        </w:rPr>
        <w:t>В</w:t>
      </w:r>
      <w:r w:rsidR="00492996" w:rsidRPr="008A46F1">
        <w:rPr>
          <w:sz w:val="19"/>
          <w:szCs w:val="19"/>
        </w:rPr>
        <w:t>ладимировны</w:t>
      </w:r>
      <w:r w:rsidRPr="008A46F1">
        <w:rPr>
          <w:sz w:val="19"/>
          <w:szCs w:val="19"/>
        </w:rPr>
        <w:t xml:space="preserve">, действующего на основании Устава, с одной стороны, и </w:t>
      </w:r>
      <w:r w:rsidRPr="008A46F1">
        <w:rPr>
          <w:b/>
          <w:sz w:val="19"/>
          <w:szCs w:val="19"/>
        </w:rPr>
        <w:t>_______________________________,</w:t>
      </w:r>
      <w:r w:rsidRPr="008A46F1">
        <w:rPr>
          <w:sz w:val="19"/>
          <w:szCs w:val="19"/>
        </w:rPr>
        <w:t xml:space="preserve"> именуемый  в дальнейшем  </w:t>
      </w:r>
      <w:r w:rsidRPr="008A46F1">
        <w:rPr>
          <w:b/>
          <w:sz w:val="19"/>
          <w:szCs w:val="19"/>
        </w:rPr>
        <w:t>Поставщик</w:t>
      </w:r>
      <w:r w:rsidRPr="008A46F1">
        <w:rPr>
          <w:sz w:val="19"/>
          <w:szCs w:val="19"/>
        </w:rPr>
        <w:t>, в лице  ________________________</w:t>
      </w:r>
      <w:r w:rsidRPr="008A46F1">
        <w:rPr>
          <w:b/>
          <w:sz w:val="19"/>
          <w:szCs w:val="19"/>
        </w:rPr>
        <w:t>,</w:t>
      </w:r>
      <w:r w:rsidRPr="008A46F1">
        <w:rPr>
          <w:sz w:val="19"/>
          <w:szCs w:val="19"/>
        </w:rPr>
        <w:t xml:space="preserve"> действующего на основании ______________, с другой стороны, </w:t>
      </w:r>
      <w:r w:rsidR="00492996" w:rsidRPr="008A46F1">
        <w:rPr>
          <w:sz w:val="19"/>
          <w:szCs w:val="19"/>
        </w:rPr>
        <w:t xml:space="preserve">в дальнейшем совместно именуемые Стороны, </w:t>
      </w:r>
      <w:r w:rsidRPr="008A46F1">
        <w:rPr>
          <w:sz w:val="19"/>
          <w:szCs w:val="19"/>
        </w:rPr>
        <w:t xml:space="preserve">на основании  результатов определения Поставщика путем проведения запроса котировок в электронной </w:t>
      </w:r>
      <w:r w:rsidR="00E51D10" w:rsidRPr="008A46F1">
        <w:rPr>
          <w:sz w:val="19"/>
          <w:szCs w:val="19"/>
        </w:rPr>
        <w:t>форме</w:t>
      </w:r>
      <w:r w:rsidR="00E51D10" w:rsidRPr="008A46F1">
        <w:rPr>
          <w:kern w:val="32"/>
          <w:sz w:val="19"/>
          <w:szCs w:val="19"/>
        </w:rPr>
        <w:t>,</w:t>
      </w:r>
      <w:r w:rsidR="00567C14" w:rsidRPr="008A46F1">
        <w:rPr>
          <w:kern w:val="32"/>
          <w:sz w:val="19"/>
          <w:szCs w:val="19"/>
        </w:rPr>
        <w:t xml:space="preserve"> </w:t>
      </w:r>
      <w:r w:rsidR="00E51D10" w:rsidRPr="008A46F1">
        <w:rPr>
          <w:kern w:val="32"/>
          <w:sz w:val="19"/>
          <w:szCs w:val="19"/>
          <w:highlight w:val="yellow"/>
        </w:rPr>
        <w:t>участниками которого могут являться только субъекты малого и среднего предпринимательства</w:t>
      </w:r>
      <w:r w:rsidR="00567C14" w:rsidRPr="008A46F1">
        <w:rPr>
          <w:kern w:val="32"/>
          <w:sz w:val="19"/>
          <w:szCs w:val="19"/>
        </w:rPr>
        <w:t xml:space="preserve"> </w:t>
      </w:r>
      <w:r w:rsidR="00492996" w:rsidRPr="008A46F1">
        <w:rPr>
          <w:sz w:val="19"/>
          <w:szCs w:val="19"/>
        </w:rPr>
        <w:t>(</w:t>
      </w:r>
      <w:r w:rsidRPr="008A46F1">
        <w:rPr>
          <w:sz w:val="19"/>
          <w:szCs w:val="19"/>
        </w:rPr>
        <w:t>протокол  _____________________________ № ____ от _____________</w:t>
      </w:r>
      <w:r w:rsidR="00492996" w:rsidRPr="008A46F1">
        <w:rPr>
          <w:sz w:val="19"/>
          <w:szCs w:val="19"/>
        </w:rPr>
        <w:t>),</w:t>
      </w:r>
      <w:r w:rsidRPr="008A46F1">
        <w:rPr>
          <w:sz w:val="19"/>
          <w:szCs w:val="19"/>
        </w:rPr>
        <w:t xml:space="preserve"> заключили настоящий Договор о нижеследующем:</w:t>
      </w:r>
    </w:p>
    <w:p w:rsidR="000E2F75" w:rsidRPr="008A46F1" w:rsidRDefault="000E2F75" w:rsidP="000E2F75">
      <w:pPr>
        <w:ind w:right="-144" w:firstLine="284"/>
        <w:jc w:val="both"/>
        <w:rPr>
          <w:sz w:val="19"/>
          <w:szCs w:val="19"/>
        </w:rPr>
      </w:pPr>
    </w:p>
    <w:p w:rsidR="000E2F75" w:rsidRPr="008A46F1" w:rsidRDefault="000E2F75" w:rsidP="00EC336C">
      <w:pPr>
        <w:pStyle w:val="30"/>
        <w:numPr>
          <w:ilvl w:val="0"/>
          <w:numId w:val="4"/>
        </w:numPr>
        <w:tabs>
          <w:tab w:val="left" w:pos="720"/>
        </w:tabs>
        <w:ind w:left="720"/>
        <w:jc w:val="center"/>
        <w:rPr>
          <w:rFonts w:ascii="Times New Roman" w:hAnsi="Times New Roman"/>
          <w:b/>
          <w:sz w:val="19"/>
          <w:szCs w:val="19"/>
        </w:rPr>
      </w:pPr>
      <w:r w:rsidRPr="008A46F1">
        <w:rPr>
          <w:rFonts w:ascii="Times New Roman" w:hAnsi="Times New Roman"/>
          <w:b/>
          <w:sz w:val="19"/>
          <w:szCs w:val="19"/>
        </w:rPr>
        <w:t>ПРЕДМЕТ ДОГОВОРА</w:t>
      </w:r>
    </w:p>
    <w:p w:rsidR="00AB0D53" w:rsidRPr="008A46F1" w:rsidRDefault="00AB0D53" w:rsidP="00AB0D53">
      <w:pPr>
        <w:pStyle w:val="ad"/>
        <w:spacing w:after="0" w:line="240" w:lineRule="auto"/>
        <w:ind w:left="0"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1.1. По условиям Договора Поставщик обязуется осуществить поставку </w:t>
      </w:r>
      <w:r w:rsidR="002714C0">
        <w:rPr>
          <w:rFonts w:ascii="Times New Roman" w:hAnsi="Times New Roman" w:cs="Times New Roman"/>
          <w:bCs/>
          <w:sz w:val="19"/>
          <w:szCs w:val="19"/>
        </w:rPr>
        <w:t>программно-аппаратных комплексов шифрования и межсетевого экранирования предназначенных для защиты персональных данных</w:t>
      </w:r>
      <w:r w:rsidRPr="008A46F1">
        <w:rPr>
          <w:rFonts w:ascii="Times New Roman" w:hAnsi="Times New Roman" w:cs="Times New Roman"/>
          <w:sz w:val="19"/>
          <w:szCs w:val="19"/>
        </w:rPr>
        <w:t xml:space="preserve">, количество, общая и единичная стоимость которого установлены в </w:t>
      </w:r>
      <w:r w:rsidR="004F1B96" w:rsidRPr="008A46F1">
        <w:rPr>
          <w:rFonts w:ascii="Times New Roman" w:hAnsi="Times New Roman" w:cs="Times New Roman"/>
          <w:sz w:val="19"/>
          <w:szCs w:val="19"/>
        </w:rPr>
        <w:t>Спецификации</w:t>
      </w:r>
      <w:r w:rsidRPr="008A46F1">
        <w:rPr>
          <w:rFonts w:ascii="Times New Roman" w:hAnsi="Times New Roman" w:cs="Times New Roman"/>
          <w:sz w:val="19"/>
          <w:szCs w:val="19"/>
        </w:rPr>
        <w:t xml:space="preserve"> (Приложение № 1 к Договору) </w:t>
      </w:r>
      <w:r w:rsidR="00572045" w:rsidRPr="008A46F1">
        <w:rPr>
          <w:rFonts w:ascii="Times New Roman" w:hAnsi="Times New Roman"/>
          <w:sz w:val="19"/>
          <w:szCs w:val="19"/>
        </w:rPr>
        <w:t xml:space="preserve">(далее - Оборудование), осуществить ввод в эксплуатацию Оборудования, провести </w:t>
      </w:r>
      <w:r w:rsidR="00572045" w:rsidRPr="008A46F1">
        <w:rPr>
          <w:rFonts w:ascii="Times New Roman" w:hAnsi="Times New Roman" w:cs="Times New Roman"/>
          <w:sz w:val="19"/>
          <w:szCs w:val="19"/>
        </w:rPr>
        <w:t xml:space="preserve">инструктаж </w:t>
      </w:r>
      <w:r w:rsidR="00572045" w:rsidRPr="008A46F1">
        <w:rPr>
          <w:rFonts w:ascii="Times New Roman" w:hAnsi="Times New Roman" w:cs="Times New Roman"/>
          <w:color w:val="000000"/>
          <w:sz w:val="19"/>
          <w:szCs w:val="19"/>
        </w:rPr>
        <w:t>специалистов Заказчика</w:t>
      </w:r>
      <w:r w:rsidR="00572045" w:rsidRPr="008A46F1">
        <w:rPr>
          <w:rFonts w:ascii="Times New Roman" w:hAnsi="Times New Roman" w:cs="Times New Roman"/>
          <w:sz w:val="19"/>
          <w:szCs w:val="19"/>
        </w:rPr>
        <w:t xml:space="preserve"> на рабочем месте по эксплуатации поставленного оборудования</w:t>
      </w:r>
      <w:r w:rsidR="00572045" w:rsidRPr="008A46F1">
        <w:rPr>
          <w:rFonts w:ascii="Times New Roman" w:hAnsi="Times New Roman"/>
          <w:sz w:val="19"/>
          <w:szCs w:val="19"/>
        </w:rPr>
        <w:t>, а Заказчик обязуется принять Оборудование надлежащего качества и количества и оплатить его в порядке и на условиях, предусмотренных Договором</w:t>
      </w:r>
      <w:r w:rsidRPr="008A46F1">
        <w:rPr>
          <w:rFonts w:ascii="Times New Roman" w:hAnsi="Times New Roman" w:cs="Times New Roman"/>
          <w:sz w:val="19"/>
          <w:szCs w:val="19"/>
        </w:rPr>
        <w:t xml:space="preserve">. </w:t>
      </w:r>
    </w:p>
    <w:p w:rsidR="00572045" w:rsidRPr="008A46F1" w:rsidRDefault="00572045" w:rsidP="00F46457">
      <w:pPr>
        <w:ind w:firstLine="709"/>
        <w:jc w:val="both"/>
        <w:rPr>
          <w:sz w:val="19"/>
          <w:szCs w:val="19"/>
        </w:rPr>
      </w:pPr>
      <w:r w:rsidRPr="008A46F1">
        <w:rPr>
          <w:sz w:val="19"/>
          <w:szCs w:val="19"/>
        </w:rPr>
        <w:t>1.</w:t>
      </w:r>
      <w:r w:rsidR="009E223B">
        <w:rPr>
          <w:sz w:val="19"/>
          <w:szCs w:val="19"/>
        </w:rPr>
        <w:t>2</w:t>
      </w:r>
      <w:r w:rsidRPr="008A46F1">
        <w:rPr>
          <w:sz w:val="19"/>
          <w:szCs w:val="19"/>
        </w:rPr>
        <w:t xml:space="preserve">. Поставщик обязуется поставить Оборудование для Заказчика по адресам в г. Иркутске: ул. Баумана, </w:t>
      </w:r>
      <w:r w:rsidR="009E223B">
        <w:rPr>
          <w:sz w:val="19"/>
          <w:szCs w:val="19"/>
        </w:rPr>
        <w:t>191</w:t>
      </w:r>
      <w:r w:rsidRPr="008A46F1">
        <w:rPr>
          <w:sz w:val="19"/>
          <w:szCs w:val="19"/>
        </w:rPr>
        <w:t xml:space="preserve">, </w:t>
      </w:r>
    </w:p>
    <w:p w:rsidR="00572045" w:rsidRPr="008A46F1" w:rsidRDefault="00572045" w:rsidP="00572045">
      <w:pPr>
        <w:jc w:val="both"/>
        <w:rPr>
          <w:sz w:val="19"/>
          <w:szCs w:val="19"/>
        </w:rPr>
      </w:pPr>
      <w:r w:rsidRPr="008A46F1">
        <w:rPr>
          <w:sz w:val="19"/>
          <w:szCs w:val="19"/>
        </w:rPr>
        <w:t xml:space="preserve">ул. </w:t>
      </w:r>
      <w:r w:rsidR="009E223B">
        <w:rPr>
          <w:sz w:val="19"/>
          <w:szCs w:val="19"/>
        </w:rPr>
        <w:t>Партизанская, 74Ж</w:t>
      </w:r>
      <w:r w:rsidRPr="008A46F1">
        <w:rPr>
          <w:sz w:val="19"/>
          <w:szCs w:val="19"/>
        </w:rPr>
        <w:t>.</w:t>
      </w:r>
    </w:p>
    <w:p w:rsidR="000E2F75" w:rsidRPr="008A46F1" w:rsidRDefault="000E2F75" w:rsidP="000E2F75">
      <w:pPr>
        <w:pStyle w:val="ad"/>
        <w:spacing w:after="0" w:line="240" w:lineRule="auto"/>
        <w:ind w:left="480"/>
        <w:jc w:val="both"/>
        <w:rPr>
          <w:rFonts w:ascii="Times New Roman" w:hAnsi="Times New Roman" w:cs="Times New Roman"/>
          <w:sz w:val="19"/>
          <w:szCs w:val="19"/>
        </w:rPr>
      </w:pPr>
    </w:p>
    <w:p w:rsidR="000E2F75" w:rsidRPr="008A46F1" w:rsidRDefault="000E2F75" w:rsidP="00EC336C">
      <w:pPr>
        <w:pStyle w:val="10"/>
        <w:numPr>
          <w:ilvl w:val="0"/>
          <w:numId w:val="4"/>
        </w:numPr>
        <w:spacing w:before="0" w:after="0"/>
        <w:jc w:val="center"/>
        <w:rPr>
          <w:rFonts w:ascii="Times New Roman" w:hAnsi="Times New Roman" w:cs="Times New Roman"/>
          <w:sz w:val="19"/>
          <w:szCs w:val="19"/>
        </w:rPr>
      </w:pPr>
      <w:r w:rsidRPr="008A46F1">
        <w:rPr>
          <w:rFonts w:ascii="Times New Roman" w:hAnsi="Times New Roman" w:cs="Times New Roman"/>
          <w:sz w:val="19"/>
          <w:szCs w:val="19"/>
        </w:rPr>
        <w:t>ЦЕНА ДОГОВОРА И ПОРЯДОК РАСЧЕТОВ</w:t>
      </w:r>
    </w:p>
    <w:p w:rsidR="00572045" w:rsidRPr="008A46F1" w:rsidRDefault="004F1B96" w:rsidP="00572045">
      <w:pPr>
        <w:widowControl w:val="0"/>
        <w:autoSpaceDE w:val="0"/>
        <w:autoSpaceDN w:val="0"/>
        <w:ind w:firstLine="709"/>
        <w:jc w:val="both"/>
        <w:rPr>
          <w:sz w:val="19"/>
          <w:szCs w:val="19"/>
        </w:rPr>
      </w:pPr>
      <w:r w:rsidRPr="008A46F1">
        <w:rPr>
          <w:sz w:val="19"/>
          <w:szCs w:val="19"/>
        </w:rPr>
        <w:t xml:space="preserve">2.1. </w:t>
      </w:r>
      <w:r w:rsidR="00572045"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адресам, указанным в п. 1.</w:t>
      </w:r>
      <w:r w:rsidR="009E223B">
        <w:rPr>
          <w:sz w:val="19"/>
          <w:szCs w:val="19"/>
        </w:rPr>
        <w:t>2</w:t>
      </w:r>
      <w:r w:rsidR="00572045"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72045" w:rsidRPr="008A46F1">
        <w:rPr>
          <w:color w:val="000000"/>
          <w:sz w:val="19"/>
          <w:szCs w:val="19"/>
        </w:rPr>
        <w:t>специалистов Заказчика</w:t>
      </w:r>
      <w:r w:rsidR="00572045"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4F1B96" w:rsidRPr="008A46F1" w:rsidRDefault="00572045" w:rsidP="00572045">
      <w:pPr>
        <w:widowControl w:val="0"/>
        <w:autoSpaceDE w:val="0"/>
        <w:autoSpaceDN w:val="0"/>
        <w:ind w:firstLine="709"/>
        <w:jc w:val="both"/>
        <w:rPr>
          <w:sz w:val="19"/>
          <w:szCs w:val="19"/>
        </w:rPr>
      </w:pPr>
      <w:r w:rsidRPr="008A46F1">
        <w:rPr>
          <w:sz w:val="19"/>
          <w:szCs w:val="19"/>
        </w:rPr>
        <w:t>Цена договора является твердой и определяется на весь срок исполнения договора</w:t>
      </w:r>
      <w:r w:rsidR="004F1B96" w:rsidRPr="008A46F1">
        <w:rPr>
          <w:sz w:val="19"/>
          <w:szCs w:val="19"/>
        </w:rPr>
        <w:t xml:space="preserve">. </w:t>
      </w:r>
    </w:p>
    <w:p w:rsidR="004F1B96" w:rsidRPr="008A46F1" w:rsidRDefault="004F1B96" w:rsidP="004F1B96">
      <w:pPr>
        <w:pStyle w:val="af3"/>
        <w:tabs>
          <w:tab w:val="left" w:pos="0"/>
        </w:tabs>
        <w:ind w:firstLine="709"/>
        <w:rPr>
          <w:sz w:val="19"/>
          <w:szCs w:val="19"/>
        </w:rPr>
      </w:pPr>
      <w:r w:rsidRPr="008A46F1">
        <w:rPr>
          <w:sz w:val="19"/>
          <w:szCs w:val="19"/>
        </w:rPr>
        <w:t>2.</w:t>
      </w:r>
      <w:r w:rsidR="009E223B">
        <w:rPr>
          <w:sz w:val="19"/>
          <w:szCs w:val="19"/>
        </w:rPr>
        <w:t>2</w:t>
      </w:r>
      <w:r w:rsidRPr="008A46F1">
        <w:rPr>
          <w:sz w:val="19"/>
          <w:szCs w:val="19"/>
        </w:rPr>
        <w:t xml:space="preserve">.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4F1B96" w:rsidRPr="008A46F1" w:rsidRDefault="004F1B96" w:rsidP="004F1B96">
      <w:pPr>
        <w:pStyle w:val="af3"/>
        <w:tabs>
          <w:tab w:val="left" w:pos="0"/>
        </w:tabs>
        <w:ind w:firstLine="709"/>
        <w:rPr>
          <w:sz w:val="19"/>
          <w:szCs w:val="19"/>
        </w:rPr>
      </w:pPr>
      <w:r w:rsidRPr="008A46F1">
        <w:rPr>
          <w:sz w:val="19"/>
          <w:szCs w:val="19"/>
        </w:rPr>
        <w:t>2.</w:t>
      </w:r>
      <w:r w:rsidR="009E223B">
        <w:rPr>
          <w:sz w:val="19"/>
          <w:szCs w:val="19"/>
        </w:rPr>
        <w:t>3</w:t>
      </w:r>
      <w:r w:rsidRPr="008A46F1">
        <w:rPr>
          <w:sz w:val="19"/>
          <w:szCs w:val="19"/>
        </w:rPr>
        <w:t>.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2" w:name="P98"/>
      <w:bookmarkEnd w:id="12"/>
    </w:p>
    <w:p w:rsidR="004F1B96" w:rsidRPr="008A46F1" w:rsidRDefault="004F1B96" w:rsidP="004F1B96">
      <w:pPr>
        <w:ind w:firstLine="709"/>
        <w:jc w:val="both"/>
        <w:rPr>
          <w:sz w:val="19"/>
          <w:szCs w:val="19"/>
        </w:rPr>
      </w:pPr>
      <w:r w:rsidRPr="008A46F1">
        <w:rPr>
          <w:sz w:val="19"/>
          <w:szCs w:val="19"/>
        </w:rPr>
        <w:t>2.</w:t>
      </w:r>
      <w:r w:rsidR="009E223B">
        <w:rPr>
          <w:sz w:val="19"/>
          <w:szCs w:val="19"/>
        </w:rPr>
        <w:t>4</w:t>
      </w:r>
      <w:r w:rsidRPr="008A46F1">
        <w:rPr>
          <w:sz w:val="19"/>
          <w:szCs w:val="19"/>
        </w:rPr>
        <w:t xml:space="preserve">. </w:t>
      </w:r>
      <w:r w:rsidR="00572045" w:rsidRPr="008A46F1">
        <w:rPr>
          <w:sz w:val="19"/>
          <w:szCs w:val="19"/>
        </w:rPr>
        <w:t>Оплата по настоящему Договору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r w:rsidRPr="008A46F1">
        <w:rPr>
          <w:sz w:val="19"/>
          <w:szCs w:val="19"/>
        </w:rPr>
        <w:t>.</w:t>
      </w:r>
    </w:p>
    <w:p w:rsidR="000E2F75" w:rsidRPr="008A46F1" w:rsidRDefault="000E2F75" w:rsidP="00B8322C">
      <w:pPr>
        <w:pStyle w:val="af3"/>
        <w:ind w:firstLine="709"/>
        <w:rPr>
          <w:sz w:val="19"/>
          <w:szCs w:val="19"/>
        </w:rPr>
      </w:pPr>
    </w:p>
    <w:p w:rsidR="000E2F75" w:rsidRPr="008A46F1" w:rsidRDefault="000E2F75" w:rsidP="000E2F75">
      <w:pPr>
        <w:jc w:val="center"/>
        <w:rPr>
          <w:b/>
          <w:sz w:val="19"/>
          <w:szCs w:val="19"/>
        </w:rPr>
      </w:pPr>
      <w:r w:rsidRPr="008A46F1">
        <w:rPr>
          <w:b/>
          <w:sz w:val="19"/>
          <w:szCs w:val="19"/>
        </w:rPr>
        <w:t>3. КАЧЕСТВО ТОВАРА</w:t>
      </w:r>
    </w:p>
    <w:p w:rsidR="00572045" w:rsidRPr="008A46F1" w:rsidRDefault="00572045" w:rsidP="00572045">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572045" w:rsidRPr="008A46F1" w:rsidRDefault="00572045" w:rsidP="00572045">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72045" w:rsidRPr="008A46F1" w:rsidRDefault="00572045" w:rsidP="00572045">
      <w:pPr>
        <w:ind w:firstLine="709"/>
        <w:jc w:val="both"/>
        <w:rPr>
          <w:color w:val="000000"/>
          <w:sz w:val="19"/>
          <w:szCs w:val="19"/>
        </w:rPr>
      </w:pPr>
      <w:r w:rsidRPr="008A46F1">
        <w:rPr>
          <w:sz w:val="19"/>
          <w:szCs w:val="19"/>
        </w:rPr>
        <w:t xml:space="preserve">3.3. </w:t>
      </w:r>
      <w:r w:rsidRPr="008A46F1">
        <w:rPr>
          <w:color w:val="000000"/>
          <w:sz w:val="19"/>
          <w:szCs w:val="19"/>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Pr="008A46F1">
        <w:rPr>
          <w:color w:val="000000"/>
          <w:sz w:val="19"/>
          <w:szCs w:val="19"/>
        </w:rPr>
        <w:lastRenderedPageBreak/>
        <w:t>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72045" w:rsidRPr="008A46F1" w:rsidRDefault="00572045" w:rsidP="00572045">
      <w:pPr>
        <w:ind w:firstLine="709"/>
        <w:jc w:val="both"/>
        <w:rPr>
          <w:sz w:val="19"/>
          <w:szCs w:val="19"/>
        </w:rPr>
      </w:pPr>
      <w:r w:rsidRPr="008A46F1">
        <w:rPr>
          <w:sz w:val="19"/>
          <w:szCs w:val="19"/>
        </w:rPr>
        <w:t>3.4. Поставщик гарантирует:</w:t>
      </w:r>
    </w:p>
    <w:p w:rsidR="00572045" w:rsidRPr="008A46F1" w:rsidRDefault="00572045" w:rsidP="00572045">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572045" w:rsidRPr="008A46F1" w:rsidRDefault="00572045" w:rsidP="00572045">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572045" w:rsidRPr="008A46F1" w:rsidRDefault="00572045" w:rsidP="00572045">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72045" w:rsidRPr="008A46F1" w:rsidRDefault="00572045" w:rsidP="00572045">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8A46F1" w:rsidRDefault="000E2F75" w:rsidP="000E2F75">
      <w:pPr>
        <w:ind w:firstLine="708"/>
        <w:jc w:val="both"/>
        <w:rPr>
          <w:sz w:val="19"/>
          <w:szCs w:val="19"/>
        </w:rPr>
      </w:pPr>
    </w:p>
    <w:p w:rsidR="00FA603B" w:rsidRPr="008A46F1" w:rsidRDefault="00FA603B" w:rsidP="00FA603B">
      <w:pPr>
        <w:pStyle w:val="21"/>
        <w:jc w:val="center"/>
        <w:rPr>
          <w:b/>
          <w:sz w:val="19"/>
          <w:szCs w:val="19"/>
        </w:rPr>
      </w:pPr>
      <w:r w:rsidRPr="008A46F1">
        <w:rPr>
          <w:b/>
          <w:sz w:val="19"/>
          <w:szCs w:val="19"/>
        </w:rPr>
        <w:t>4. ТРЕБОВАНИЯ К УПАКОВКЕ</w:t>
      </w:r>
    </w:p>
    <w:p w:rsidR="00FA603B" w:rsidRPr="008A46F1" w:rsidRDefault="00FA603B" w:rsidP="00FA603B">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FA603B" w:rsidRPr="008A46F1" w:rsidRDefault="00FA603B" w:rsidP="00FA603B">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FA603B" w:rsidRPr="008A46F1" w:rsidRDefault="00FA603B" w:rsidP="00FA603B">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FA603B" w:rsidRPr="008A46F1" w:rsidRDefault="00FA603B" w:rsidP="00FA603B">
      <w:pPr>
        <w:pStyle w:val="21"/>
        <w:rPr>
          <w:sz w:val="19"/>
          <w:szCs w:val="19"/>
        </w:rPr>
      </w:pPr>
      <w:r w:rsidRPr="008A46F1">
        <w:rPr>
          <w:sz w:val="19"/>
          <w:szCs w:val="19"/>
        </w:rPr>
        <w:t>4.4. Упаковка возврату не подлежит.</w:t>
      </w:r>
    </w:p>
    <w:p w:rsidR="00FA603B" w:rsidRPr="008A46F1" w:rsidRDefault="00FA603B" w:rsidP="000E2F75">
      <w:pPr>
        <w:ind w:firstLine="708"/>
        <w:jc w:val="both"/>
        <w:rPr>
          <w:sz w:val="19"/>
          <w:szCs w:val="19"/>
        </w:rPr>
      </w:pPr>
    </w:p>
    <w:p w:rsidR="00FA603B" w:rsidRPr="008A46F1" w:rsidRDefault="00FA603B" w:rsidP="00FA603B">
      <w:pPr>
        <w:jc w:val="center"/>
        <w:rPr>
          <w:b/>
          <w:sz w:val="19"/>
          <w:szCs w:val="19"/>
        </w:rPr>
      </w:pPr>
      <w:r w:rsidRPr="008A46F1">
        <w:rPr>
          <w:b/>
          <w:sz w:val="19"/>
          <w:szCs w:val="19"/>
        </w:rPr>
        <w:t>5. СРОК И ПОРЯДОК ПОСТАВКИ</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w:t>
      </w:r>
      <w:r w:rsidR="007B6138" w:rsidRPr="008A46F1">
        <w:rPr>
          <w:rFonts w:ascii="Times New Roman" w:hAnsi="Times New Roman"/>
          <w:sz w:val="19"/>
          <w:szCs w:val="19"/>
        </w:rPr>
        <w:t>ам</w:t>
      </w:r>
      <w:r w:rsidRPr="008A46F1">
        <w:rPr>
          <w:rFonts w:ascii="Times New Roman" w:hAnsi="Times New Roman"/>
          <w:sz w:val="19"/>
          <w:szCs w:val="19"/>
        </w:rPr>
        <w:t>, указанн</w:t>
      </w:r>
      <w:r w:rsidR="007B6138" w:rsidRPr="008A46F1">
        <w:rPr>
          <w:rFonts w:ascii="Times New Roman" w:hAnsi="Times New Roman"/>
          <w:sz w:val="19"/>
          <w:szCs w:val="19"/>
        </w:rPr>
        <w:t>ым</w:t>
      </w:r>
      <w:r w:rsidRPr="008A46F1">
        <w:rPr>
          <w:rFonts w:ascii="Times New Roman" w:hAnsi="Times New Roman"/>
          <w:sz w:val="19"/>
          <w:szCs w:val="19"/>
        </w:rPr>
        <w:t xml:space="preserve"> в п.1.</w:t>
      </w:r>
      <w:r w:rsidR="009E223B">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9E223B">
        <w:rPr>
          <w:rFonts w:ascii="Times New Roman" w:hAnsi="Times New Roman"/>
          <w:sz w:val="19"/>
          <w:szCs w:val="19"/>
        </w:rPr>
        <w:t>3</w:t>
      </w:r>
      <w:r w:rsidRPr="008A46F1">
        <w:rPr>
          <w:rFonts w:ascii="Times New Roman" w:hAnsi="Times New Roman"/>
          <w:sz w:val="19"/>
          <w:szCs w:val="19"/>
        </w:rPr>
        <w:t>0 (</w:t>
      </w:r>
      <w:r w:rsidR="009E223B">
        <w:rPr>
          <w:rFonts w:ascii="Times New Roman" w:hAnsi="Times New Roman"/>
          <w:sz w:val="19"/>
          <w:szCs w:val="19"/>
        </w:rPr>
        <w:t>тридцати</w:t>
      </w:r>
      <w:r w:rsidRPr="008A46F1">
        <w:rPr>
          <w:rFonts w:ascii="Times New Roman" w:hAnsi="Times New Roman"/>
          <w:sz w:val="19"/>
          <w:szCs w:val="19"/>
        </w:rPr>
        <w:t>) календарных дней с даты подписания договора (единовременная поставка).</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FA603B" w:rsidRPr="008A46F1" w:rsidRDefault="00FA603B" w:rsidP="00FA603B">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FA603B" w:rsidRDefault="00FA603B" w:rsidP="00FA603B">
      <w:pPr>
        <w:ind w:firstLine="708"/>
        <w:jc w:val="both"/>
        <w:rPr>
          <w:sz w:val="19"/>
          <w:szCs w:val="19"/>
        </w:rPr>
      </w:pPr>
      <w:r w:rsidRPr="008A46F1">
        <w:rPr>
          <w:sz w:val="19"/>
          <w:szCs w:val="19"/>
        </w:rPr>
        <w:t>5.5.2. а</w:t>
      </w:r>
      <w:r w:rsidR="009E223B">
        <w:rPr>
          <w:sz w:val="19"/>
          <w:szCs w:val="19"/>
        </w:rPr>
        <w:t>кт приема-передачи оборудования,</w:t>
      </w:r>
    </w:p>
    <w:p w:rsidR="009E223B" w:rsidRPr="008A46F1" w:rsidRDefault="009E223B" w:rsidP="009E223B">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5.5.3</w:t>
      </w:r>
      <w:r w:rsidRPr="008A46F1">
        <w:rPr>
          <w:rFonts w:ascii="Times New Roman" w:hAnsi="Times New Roman"/>
          <w:sz w:val="19"/>
          <w:szCs w:val="19"/>
        </w:rPr>
        <w:t>. счет-фактуру;</w:t>
      </w:r>
    </w:p>
    <w:p w:rsidR="009E223B" w:rsidRPr="008A46F1" w:rsidRDefault="009E223B" w:rsidP="009E223B">
      <w:pPr>
        <w:ind w:firstLine="708"/>
        <w:jc w:val="both"/>
        <w:rPr>
          <w:sz w:val="19"/>
          <w:szCs w:val="19"/>
        </w:rPr>
      </w:pPr>
      <w:r>
        <w:rPr>
          <w:sz w:val="19"/>
          <w:szCs w:val="19"/>
        </w:rPr>
        <w:t>5.5.4</w:t>
      </w:r>
      <w:r w:rsidRPr="008A46F1">
        <w:rPr>
          <w:sz w:val="19"/>
          <w:szCs w:val="19"/>
        </w:rPr>
        <w:t>. товарную накладную</w:t>
      </w:r>
      <w:r>
        <w:rPr>
          <w:sz w:val="19"/>
          <w:szCs w:val="19"/>
        </w:rPr>
        <w:t>.</w:t>
      </w:r>
    </w:p>
    <w:p w:rsidR="00FA603B" w:rsidRPr="008A46F1" w:rsidRDefault="00FA603B" w:rsidP="00FA603B">
      <w:pPr>
        <w:ind w:firstLine="708"/>
        <w:jc w:val="both"/>
        <w:rPr>
          <w:sz w:val="19"/>
          <w:szCs w:val="19"/>
        </w:rPr>
      </w:pPr>
    </w:p>
    <w:p w:rsidR="000E2F75" w:rsidRPr="008A46F1" w:rsidRDefault="000E2F75" w:rsidP="000E2F75">
      <w:pPr>
        <w:jc w:val="center"/>
        <w:rPr>
          <w:b/>
          <w:sz w:val="19"/>
          <w:szCs w:val="19"/>
        </w:rPr>
      </w:pPr>
      <w:r w:rsidRPr="008A46F1">
        <w:rPr>
          <w:b/>
          <w:sz w:val="19"/>
          <w:szCs w:val="19"/>
        </w:rPr>
        <w:t xml:space="preserve">4. </w:t>
      </w:r>
      <w:r w:rsidR="00B8322C" w:rsidRPr="008A46F1">
        <w:rPr>
          <w:b/>
          <w:sz w:val="19"/>
          <w:szCs w:val="19"/>
        </w:rPr>
        <w:t xml:space="preserve">ПОРЯДОК </w:t>
      </w:r>
      <w:r w:rsidR="007B6138" w:rsidRPr="008A46F1">
        <w:rPr>
          <w:b/>
          <w:sz w:val="19"/>
          <w:szCs w:val="19"/>
        </w:rPr>
        <w:t>СДАЧИ-</w:t>
      </w:r>
      <w:r w:rsidR="00B8322C" w:rsidRPr="008A46F1">
        <w:rPr>
          <w:b/>
          <w:sz w:val="19"/>
          <w:szCs w:val="19"/>
        </w:rPr>
        <w:t xml:space="preserve"> ПРИЕМКИ </w:t>
      </w:r>
      <w:r w:rsidR="007B6138" w:rsidRPr="008A46F1">
        <w:rPr>
          <w:b/>
          <w:sz w:val="19"/>
          <w:szCs w:val="19"/>
        </w:rPr>
        <w:t>ОБОРУДОВАНИЯ</w:t>
      </w:r>
    </w:p>
    <w:p w:rsidR="007B6138" w:rsidRPr="008A46F1" w:rsidRDefault="007B6138" w:rsidP="007B6138">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sidR="009E223B">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7B6138" w:rsidRPr="008A46F1" w:rsidRDefault="007B6138" w:rsidP="007B6138">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7B6138" w:rsidRPr="008A46F1" w:rsidRDefault="007B6138" w:rsidP="007B6138">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7B6138" w:rsidRPr="008A46F1" w:rsidRDefault="007B6138" w:rsidP="007B6138">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7B6138" w:rsidRPr="008A46F1" w:rsidRDefault="007B6138" w:rsidP="007B6138">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w:t>
      </w:r>
      <w:r w:rsidRPr="008A46F1">
        <w:rPr>
          <w:rFonts w:ascii="Times New Roman" w:hAnsi="Times New Roman"/>
          <w:sz w:val="19"/>
          <w:szCs w:val="19"/>
        </w:rPr>
        <w:lastRenderedPageBreak/>
        <w:t>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7B6138" w:rsidRPr="008A46F1" w:rsidRDefault="007B6138" w:rsidP="007B6138">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F1B96" w:rsidRPr="008A46F1" w:rsidRDefault="007B6138" w:rsidP="007B6138">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E752F" w:rsidRPr="008A46F1" w:rsidRDefault="000E752F" w:rsidP="00B8322C">
      <w:pPr>
        <w:ind w:firstLine="709"/>
        <w:jc w:val="both"/>
        <w:rPr>
          <w:color w:val="000000"/>
          <w:sz w:val="19"/>
          <w:szCs w:val="19"/>
        </w:rPr>
      </w:pPr>
    </w:p>
    <w:p w:rsidR="000E2F75" w:rsidRPr="008A46F1" w:rsidRDefault="007B6138" w:rsidP="000E2F75">
      <w:pPr>
        <w:jc w:val="center"/>
        <w:rPr>
          <w:b/>
          <w:sz w:val="19"/>
          <w:szCs w:val="19"/>
        </w:rPr>
      </w:pPr>
      <w:r w:rsidRPr="008A46F1">
        <w:rPr>
          <w:b/>
          <w:noProof/>
          <w:sz w:val="19"/>
          <w:szCs w:val="19"/>
        </w:rPr>
        <w:t>7</w:t>
      </w:r>
      <w:r w:rsidR="000E2F75" w:rsidRPr="008A46F1">
        <w:rPr>
          <w:b/>
          <w:noProof/>
          <w:sz w:val="19"/>
          <w:szCs w:val="19"/>
        </w:rPr>
        <w:t>.</w:t>
      </w:r>
      <w:r w:rsidR="000E2F75" w:rsidRPr="008A46F1">
        <w:rPr>
          <w:b/>
          <w:sz w:val="19"/>
          <w:szCs w:val="19"/>
        </w:rPr>
        <w:t xml:space="preserve"> ОБЯЗАННОСТИ СТОРОН</w:t>
      </w:r>
    </w:p>
    <w:p w:rsidR="007B6138" w:rsidRPr="008A46F1" w:rsidRDefault="007B6138" w:rsidP="007B6138">
      <w:pPr>
        <w:pStyle w:val="af1"/>
        <w:ind w:firstLine="709"/>
        <w:jc w:val="both"/>
        <w:rPr>
          <w:sz w:val="19"/>
          <w:szCs w:val="19"/>
        </w:rPr>
      </w:pPr>
      <w:r w:rsidRPr="008A46F1">
        <w:rPr>
          <w:sz w:val="19"/>
          <w:szCs w:val="19"/>
        </w:rPr>
        <w:t xml:space="preserve">7.1. Поставщик обязуется: </w:t>
      </w:r>
    </w:p>
    <w:p w:rsidR="007B6138" w:rsidRPr="008A46F1" w:rsidRDefault="007B6138" w:rsidP="007B6138">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7B6138" w:rsidRPr="008A46F1" w:rsidRDefault="007B6138" w:rsidP="007B6138">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B6138" w:rsidRPr="008A46F1" w:rsidRDefault="007B6138" w:rsidP="007B6138">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7B6138" w:rsidRPr="008A46F1" w:rsidRDefault="007B6138" w:rsidP="007B6138">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B6138" w:rsidRPr="008A46F1" w:rsidRDefault="007B6138" w:rsidP="007B6138">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7B6138" w:rsidRPr="008A46F1" w:rsidRDefault="007B6138" w:rsidP="007B6138">
      <w:pPr>
        <w:pStyle w:val="21"/>
        <w:rPr>
          <w:sz w:val="19"/>
          <w:szCs w:val="19"/>
        </w:rPr>
      </w:pPr>
      <w:r w:rsidRPr="008A46F1">
        <w:rPr>
          <w:sz w:val="19"/>
          <w:szCs w:val="19"/>
        </w:rPr>
        <w:t>7.2.1. Принять оборудование в соответствии с разделом 6 настоящего Договора.</w:t>
      </w:r>
    </w:p>
    <w:p w:rsidR="007B6138" w:rsidRPr="008A46F1" w:rsidRDefault="007B6138" w:rsidP="007B6138">
      <w:pPr>
        <w:pStyle w:val="21"/>
        <w:tabs>
          <w:tab w:val="num" w:pos="720"/>
        </w:tabs>
        <w:rPr>
          <w:sz w:val="19"/>
          <w:szCs w:val="19"/>
        </w:rPr>
      </w:pPr>
      <w:r w:rsidRPr="008A46F1">
        <w:rPr>
          <w:sz w:val="19"/>
          <w:szCs w:val="19"/>
        </w:rPr>
        <w:t>7.2.2. Оплатить оборудование в порядке и срок, установленные  п. 2.</w:t>
      </w:r>
      <w:r w:rsidR="009E223B">
        <w:rPr>
          <w:sz w:val="19"/>
          <w:szCs w:val="19"/>
        </w:rPr>
        <w:t>4</w:t>
      </w:r>
      <w:r w:rsidRPr="008A46F1">
        <w:rPr>
          <w:sz w:val="19"/>
          <w:szCs w:val="19"/>
        </w:rPr>
        <w:t>. настоящего Договора.</w:t>
      </w:r>
    </w:p>
    <w:p w:rsidR="007B6138" w:rsidRPr="008A46F1" w:rsidRDefault="007B6138" w:rsidP="007B6138">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B6138" w:rsidRPr="008A46F1" w:rsidRDefault="007B6138" w:rsidP="007B613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6138" w:rsidRPr="008A46F1" w:rsidRDefault="007B6138" w:rsidP="007B6138">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2F75" w:rsidRPr="008A46F1" w:rsidRDefault="000E2F75" w:rsidP="000E2F75">
      <w:pPr>
        <w:jc w:val="both"/>
        <w:rPr>
          <w:b/>
          <w:sz w:val="19"/>
          <w:szCs w:val="19"/>
        </w:rPr>
      </w:pPr>
    </w:p>
    <w:p w:rsidR="000E2F75" w:rsidRPr="008A46F1" w:rsidRDefault="007B6138" w:rsidP="000E2F75">
      <w:pPr>
        <w:jc w:val="center"/>
        <w:rPr>
          <w:b/>
          <w:sz w:val="19"/>
          <w:szCs w:val="19"/>
        </w:rPr>
      </w:pPr>
      <w:r w:rsidRPr="008A46F1">
        <w:rPr>
          <w:b/>
          <w:sz w:val="19"/>
          <w:szCs w:val="19"/>
        </w:rPr>
        <w:t>8</w:t>
      </w:r>
      <w:r w:rsidR="000E2F75" w:rsidRPr="008A46F1">
        <w:rPr>
          <w:b/>
          <w:sz w:val="19"/>
          <w:szCs w:val="19"/>
        </w:rPr>
        <w:t>. ОТВЕТСТВЕННОСТЬ СТОРОН</w:t>
      </w:r>
    </w:p>
    <w:p w:rsidR="007B6138" w:rsidRPr="008A46F1" w:rsidRDefault="007B6138" w:rsidP="007B6138">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B6138" w:rsidRPr="008A46F1" w:rsidRDefault="007B6138" w:rsidP="007B6138">
      <w:pPr>
        <w:pStyle w:val="af5"/>
        <w:ind w:firstLine="709"/>
        <w:jc w:val="both"/>
        <w:rPr>
          <w:rFonts w:ascii="Times New Roman" w:hAnsi="Times New Roman"/>
          <w:sz w:val="19"/>
          <w:szCs w:val="19"/>
        </w:rPr>
      </w:pPr>
      <w:r w:rsidRPr="008A46F1">
        <w:rPr>
          <w:rFonts w:ascii="Times New Roman" w:hAnsi="Times New Roman"/>
          <w:sz w:val="19"/>
          <w:szCs w:val="19"/>
        </w:rPr>
        <w:t>8.2. В случае нарушения Заказчиком срока оплаты, установленного п. 2.</w:t>
      </w:r>
      <w:r w:rsidR="009E223B">
        <w:rPr>
          <w:rFonts w:ascii="Times New Roman" w:hAnsi="Times New Roman"/>
          <w:sz w:val="19"/>
          <w:szCs w:val="19"/>
        </w:rPr>
        <w:t>4</w:t>
      </w:r>
      <w:r w:rsidRPr="008A46F1">
        <w:rPr>
          <w:rFonts w:ascii="Times New Roman" w:hAnsi="Times New Roman"/>
          <w:sz w:val="19"/>
          <w:szCs w:val="19"/>
        </w:rPr>
        <w:t>.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w:t>
      </w:r>
      <w:r w:rsidR="009E223B">
        <w:rPr>
          <w:rFonts w:ascii="Times New Roman" w:hAnsi="Times New Roman"/>
          <w:sz w:val="19"/>
          <w:szCs w:val="19"/>
        </w:rPr>
        <w:t>4</w:t>
      </w:r>
      <w:r w:rsidRPr="008A46F1">
        <w:rPr>
          <w:rFonts w:ascii="Times New Roman" w:hAnsi="Times New Roman"/>
          <w:sz w:val="19"/>
          <w:szCs w:val="19"/>
        </w:rPr>
        <w:t xml:space="preserve">. настоящего Договора, до момента полного исполнения обязательства, предусмотренного  п. 7.2.2. настоящего Договора. </w:t>
      </w:r>
    </w:p>
    <w:p w:rsidR="007B6138" w:rsidRPr="008A46F1" w:rsidRDefault="007B6138" w:rsidP="007B6138">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B6138" w:rsidRPr="008A46F1" w:rsidRDefault="007B6138" w:rsidP="007B6138">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7B6138" w:rsidRPr="008A46F1" w:rsidRDefault="007B6138" w:rsidP="007B6138">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7B6138" w:rsidRPr="008A46F1" w:rsidRDefault="007B6138" w:rsidP="007B6138">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B6138" w:rsidRPr="008A46F1" w:rsidRDefault="007B6138" w:rsidP="007B6138">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B6138" w:rsidRPr="008A46F1" w:rsidRDefault="007B6138" w:rsidP="007B6138">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B6138" w:rsidRPr="008A46F1" w:rsidRDefault="007B6138" w:rsidP="007B6138">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A07FA" w:rsidRPr="008A46F1" w:rsidRDefault="005A07FA" w:rsidP="00B8322C">
      <w:pPr>
        <w:pStyle w:val="af1"/>
        <w:tabs>
          <w:tab w:val="left" w:pos="0"/>
          <w:tab w:val="left" w:pos="2268"/>
          <w:tab w:val="left" w:pos="10490"/>
        </w:tabs>
        <w:ind w:right="-91" w:firstLine="709"/>
        <w:jc w:val="both"/>
        <w:rPr>
          <w:sz w:val="19"/>
          <w:szCs w:val="19"/>
        </w:rPr>
      </w:pPr>
    </w:p>
    <w:p w:rsidR="008A46F1" w:rsidRPr="008A46F1" w:rsidRDefault="008A46F1" w:rsidP="008A46F1">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8A46F1" w:rsidRPr="008A46F1" w:rsidRDefault="008A46F1" w:rsidP="008A46F1">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46F1" w:rsidRPr="008A46F1" w:rsidRDefault="008A46F1" w:rsidP="008A46F1">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8A46F1" w:rsidRDefault="008A46F1" w:rsidP="008A46F1">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23B" w:rsidRPr="008A46F1" w:rsidRDefault="009E223B" w:rsidP="008A46F1">
      <w:pPr>
        <w:pStyle w:val="af1"/>
        <w:tabs>
          <w:tab w:val="left" w:pos="2268"/>
        </w:tabs>
        <w:ind w:right="-56" w:firstLine="709"/>
        <w:jc w:val="both"/>
        <w:rPr>
          <w:sz w:val="19"/>
          <w:szCs w:val="19"/>
        </w:rPr>
      </w:pPr>
    </w:p>
    <w:p w:rsidR="00B8322C" w:rsidRPr="008A46F1" w:rsidRDefault="008A46F1" w:rsidP="00B8322C">
      <w:pPr>
        <w:pStyle w:val="af5"/>
        <w:jc w:val="center"/>
        <w:rPr>
          <w:rFonts w:ascii="Times New Roman" w:hAnsi="Times New Roman"/>
          <w:b/>
          <w:sz w:val="19"/>
          <w:szCs w:val="19"/>
        </w:rPr>
      </w:pPr>
      <w:r w:rsidRPr="008A46F1">
        <w:rPr>
          <w:rFonts w:ascii="Times New Roman" w:hAnsi="Times New Roman"/>
          <w:b/>
          <w:sz w:val="19"/>
          <w:szCs w:val="19"/>
        </w:rPr>
        <w:t>10</w:t>
      </w:r>
      <w:r w:rsidR="00B8322C" w:rsidRPr="008A46F1">
        <w:rPr>
          <w:rFonts w:ascii="Times New Roman" w:hAnsi="Times New Roman"/>
          <w:b/>
          <w:sz w:val="19"/>
          <w:szCs w:val="19"/>
        </w:rPr>
        <w:t>. ОБЕСПЕЧЕНИЕ ИСПОЛНЕНИЯ ДОГОВОРА</w:t>
      </w:r>
    </w:p>
    <w:p w:rsidR="008A46F1" w:rsidRPr="008A46F1" w:rsidRDefault="008A46F1" w:rsidP="008A46F1">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8A46F1" w:rsidRPr="008A46F1" w:rsidRDefault="008A46F1" w:rsidP="008A46F1">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8A46F1" w:rsidRPr="008A46F1" w:rsidRDefault="008A46F1" w:rsidP="008A46F1">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46F1" w:rsidRPr="008A46F1" w:rsidRDefault="008A46F1" w:rsidP="008A46F1">
      <w:pPr>
        <w:pStyle w:val="af1"/>
        <w:tabs>
          <w:tab w:val="left" w:pos="2268"/>
        </w:tabs>
        <w:ind w:right="-56" w:firstLine="709"/>
        <w:jc w:val="both"/>
        <w:rPr>
          <w:sz w:val="19"/>
          <w:szCs w:val="19"/>
        </w:rPr>
      </w:pPr>
      <w:bookmarkStart w:id="13" w:name="P310"/>
      <w:bookmarkEnd w:id="13"/>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A46F1" w:rsidRPr="008A46F1" w:rsidRDefault="008A46F1" w:rsidP="008A46F1">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8A46F1" w:rsidRPr="008A46F1" w:rsidRDefault="008A46F1" w:rsidP="008A46F1">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A46F1" w:rsidRPr="008A46F1" w:rsidRDefault="008A46F1" w:rsidP="008A46F1">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8A46F1" w:rsidRPr="008A46F1" w:rsidRDefault="008A46F1" w:rsidP="008A46F1">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Default="008A46F1" w:rsidP="008A46F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23B" w:rsidRPr="008A46F1" w:rsidRDefault="009E223B" w:rsidP="008A46F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B008C" w:rsidRPr="008A46F1" w:rsidRDefault="008A46F1" w:rsidP="001B008C">
      <w:pPr>
        <w:jc w:val="center"/>
        <w:rPr>
          <w:b/>
          <w:sz w:val="19"/>
          <w:szCs w:val="19"/>
        </w:rPr>
      </w:pPr>
      <w:r w:rsidRPr="008A46F1">
        <w:rPr>
          <w:b/>
          <w:sz w:val="19"/>
          <w:szCs w:val="19"/>
        </w:rPr>
        <w:t>11. СРОК ДЕЙСТВИЯ, ПОРЯДОК ИЗМЕНЕНИЯ И РАСТОРЖЕНИЯ ДОГОВОРА</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8A46F1" w:rsidRPr="008A46F1" w:rsidRDefault="008A46F1" w:rsidP="008A46F1">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8A46F1" w:rsidRPr="008A46F1" w:rsidRDefault="008A46F1" w:rsidP="008A46F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8A46F1" w:rsidRPr="008A46F1" w:rsidRDefault="008A46F1" w:rsidP="00EC336C">
      <w:pPr>
        <w:pStyle w:val="ac"/>
        <w:numPr>
          <w:ilvl w:val="1"/>
          <w:numId w:val="1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008C" w:rsidRPr="008A46F1" w:rsidRDefault="008A46F1" w:rsidP="008A46F1">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A46F1" w:rsidRPr="008A46F1" w:rsidRDefault="008A46F1" w:rsidP="001B008C">
      <w:pPr>
        <w:pStyle w:val="af1"/>
        <w:tabs>
          <w:tab w:val="left" w:pos="2268"/>
        </w:tabs>
        <w:jc w:val="center"/>
        <w:rPr>
          <w:b/>
          <w:sz w:val="19"/>
          <w:szCs w:val="19"/>
        </w:rPr>
      </w:pPr>
    </w:p>
    <w:p w:rsidR="001B008C" w:rsidRPr="008A46F1" w:rsidRDefault="008A46F1" w:rsidP="001B008C">
      <w:pPr>
        <w:pStyle w:val="af1"/>
        <w:tabs>
          <w:tab w:val="left" w:pos="2268"/>
        </w:tabs>
        <w:jc w:val="center"/>
        <w:rPr>
          <w:b/>
          <w:sz w:val="19"/>
          <w:szCs w:val="19"/>
        </w:rPr>
      </w:pPr>
      <w:r w:rsidRPr="008A46F1">
        <w:rPr>
          <w:b/>
          <w:sz w:val="19"/>
          <w:szCs w:val="19"/>
        </w:rPr>
        <w:t>12</w:t>
      </w:r>
      <w:r w:rsidR="001B008C" w:rsidRPr="008A46F1">
        <w:rPr>
          <w:b/>
          <w:sz w:val="19"/>
          <w:szCs w:val="19"/>
        </w:rPr>
        <w:t xml:space="preserve">. </w:t>
      </w:r>
      <w:r w:rsidRPr="008A46F1">
        <w:rPr>
          <w:b/>
          <w:sz w:val="19"/>
          <w:szCs w:val="19"/>
        </w:rPr>
        <w:t>ПРОЧИЕ УСЛОВИЯ</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8A46F1" w:rsidRPr="008A46F1" w:rsidRDefault="008A46F1" w:rsidP="008A46F1">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8A46F1" w:rsidRPr="008A46F1" w:rsidRDefault="008A46F1" w:rsidP="008A46F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8A46F1" w:rsidRPr="008A46F1" w:rsidRDefault="008A46F1" w:rsidP="008A46F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8A46F1" w:rsidRPr="008A46F1" w:rsidRDefault="008A46F1" w:rsidP="008A46F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8A46F1" w:rsidRPr="008A46F1" w:rsidRDefault="008A46F1" w:rsidP="008A46F1">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p>
    <w:p w:rsidR="001B008C" w:rsidRPr="008A46F1" w:rsidRDefault="001B008C" w:rsidP="001B008C">
      <w:pPr>
        <w:pStyle w:val="af1"/>
        <w:tabs>
          <w:tab w:val="left" w:pos="0"/>
        </w:tabs>
        <w:ind w:firstLine="709"/>
        <w:jc w:val="both"/>
        <w:rPr>
          <w:sz w:val="19"/>
          <w:szCs w:val="19"/>
        </w:rPr>
      </w:pPr>
    </w:p>
    <w:p w:rsidR="000E2F75" w:rsidRPr="008A46F1" w:rsidRDefault="000E2F75" w:rsidP="001B008C">
      <w:pPr>
        <w:pStyle w:val="af1"/>
        <w:tabs>
          <w:tab w:val="left" w:pos="2268"/>
        </w:tabs>
        <w:ind w:firstLine="709"/>
        <w:jc w:val="both"/>
        <w:rPr>
          <w:b/>
          <w:sz w:val="19"/>
          <w:szCs w:val="19"/>
        </w:rPr>
      </w:pPr>
      <w:r w:rsidRPr="008A46F1">
        <w:rPr>
          <w:b/>
          <w:sz w:val="19"/>
          <w:szCs w:val="19"/>
        </w:rPr>
        <w:t>1</w:t>
      </w:r>
      <w:r w:rsidR="008A46F1" w:rsidRPr="008A46F1">
        <w:rPr>
          <w:b/>
          <w:sz w:val="19"/>
          <w:szCs w:val="19"/>
        </w:rPr>
        <w:t>3</w:t>
      </w:r>
      <w:r w:rsidRPr="008A46F1">
        <w:rPr>
          <w:b/>
          <w:sz w:val="19"/>
          <w:szCs w:val="19"/>
        </w:rPr>
        <w:t xml:space="preserve">. ЮРИДИЧЕСКИЕ   АДРЕСА И БАНКОВСКИЕ РЕКВИЗИТЫ И ПОДПИСИ СТОРОН </w:t>
      </w:r>
    </w:p>
    <w:p w:rsidR="000E2F75" w:rsidRPr="008A46F1"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8A46F1" w:rsidTr="00B8322C">
        <w:trPr>
          <w:trHeight w:val="3139"/>
        </w:trPr>
        <w:tc>
          <w:tcPr>
            <w:tcW w:w="5148" w:type="dxa"/>
          </w:tcPr>
          <w:p w:rsidR="000E2F75" w:rsidRPr="008A46F1" w:rsidRDefault="000E2F75" w:rsidP="00B8322C">
            <w:pPr>
              <w:pStyle w:val="af1"/>
              <w:widowControl w:val="0"/>
              <w:tabs>
                <w:tab w:val="left" w:pos="2268"/>
              </w:tabs>
              <w:rPr>
                <w:b/>
                <w:sz w:val="18"/>
                <w:szCs w:val="18"/>
              </w:rPr>
            </w:pPr>
            <w:r w:rsidRPr="008A46F1">
              <w:rPr>
                <w:b/>
                <w:sz w:val="18"/>
                <w:szCs w:val="18"/>
              </w:rPr>
              <w:t>Заказчик:</w:t>
            </w:r>
          </w:p>
          <w:p w:rsidR="000E2F75" w:rsidRPr="008A46F1" w:rsidRDefault="000E2F75" w:rsidP="00B8322C">
            <w:pPr>
              <w:pStyle w:val="af1"/>
              <w:widowControl w:val="0"/>
              <w:tabs>
                <w:tab w:val="left" w:pos="2268"/>
              </w:tabs>
              <w:rPr>
                <w:b/>
                <w:sz w:val="18"/>
                <w:szCs w:val="18"/>
              </w:rPr>
            </w:pPr>
            <w:r w:rsidRPr="008A46F1">
              <w:rPr>
                <w:b/>
                <w:sz w:val="18"/>
                <w:szCs w:val="18"/>
              </w:rPr>
              <w:t xml:space="preserve">ОГАУЗ «Иркутская городская клиническая больница № 8» </w:t>
            </w:r>
          </w:p>
          <w:p w:rsidR="000E2F75" w:rsidRPr="008A46F1" w:rsidRDefault="000E2F75" w:rsidP="00B8322C">
            <w:pPr>
              <w:pStyle w:val="af1"/>
              <w:widowControl w:val="0"/>
              <w:tabs>
                <w:tab w:val="left" w:pos="2268"/>
              </w:tabs>
              <w:rPr>
                <w:sz w:val="18"/>
                <w:szCs w:val="18"/>
              </w:rPr>
            </w:pPr>
            <w:r w:rsidRPr="008A46F1">
              <w:rPr>
                <w:b/>
                <w:sz w:val="18"/>
                <w:szCs w:val="18"/>
              </w:rPr>
              <w:t xml:space="preserve">Адрес: </w:t>
            </w:r>
            <w:r w:rsidRPr="008A46F1">
              <w:rPr>
                <w:sz w:val="18"/>
                <w:szCs w:val="18"/>
              </w:rPr>
              <w:t>664048, г. Иркутск, ул. Ярославского, 300</w:t>
            </w:r>
          </w:p>
          <w:p w:rsidR="000E2F75" w:rsidRPr="008A46F1" w:rsidRDefault="000E2F75" w:rsidP="00B8322C">
            <w:pPr>
              <w:pStyle w:val="af1"/>
              <w:widowControl w:val="0"/>
              <w:tabs>
                <w:tab w:val="left" w:pos="2268"/>
              </w:tabs>
              <w:rPr>
                <w:sz w:val="18"/>
                <w:szCs w:val="18"/>
              </w:rPr>
            </w:pPr>
            <w:r w:rsidRPr="008A46F1">
              <w:rPr>
                <w:b/>
                <w:sz w:val="18"/>
                <w:szCs w:val="18"/>
              </w:rPr>
              <w:t xml:space="preserve">Телефон </w:t>
            </w:r>
            <w:r w:rsidRPr="008A46F1">
              <w:rPr>
                <w:sz w:val="18"/>
                <w:szCs w:val="18"/>
              </w:rPr>
              <w:t>44-31-30, 502-490</w:t>
            </w:r>
          </w:p>
          <w:p w:rsidR="000E2F75" w:rsidRPr="008A46F1" w:rsidRDefault="000E2F75" w:rsidP="00B8322C">
            <w:pPr>
              <w:pStyle w:val="af1"/>
              <w:widowControl w:val="0"/>
              <w:tabs>
                <w:tab w:val="left" w:pos="2268"/>
              </w:tabs>
              <w:rPr>
                <w:sz w:val="18"/>
                <w:szCs w:val="18"/>
              </w:rPr>
            </w:pPr>
            <w:r w:rsidRPr="008A46F1">
              <w:rPr>
                <w:b/>
                <w:sz w:val="18"/>
                <w:szCs w:val="18"/>
              </w:rPr>
              <w:t>ИНН</w:t>
            </w:r>
            <w:r w:rsidRPr="008A46F1">
              <w:rPr>
                <w:sz w:val="18"/>
                <w:szCs w:val="18"/>
              </w:rPr>
              <w:t xml:space="preserve"> 3810009342</w:t>
            </w:r>
          </w:p>
          <w:p w:rsidR="000E2F75" w:rsidRPr="008A46F1" w:rsidRDefault="000E2F75" w:rsidP="00B8322C">
            <w:pPr>
              <w:pStyle w:val="af1"/>
              <w:widowControl w:val="0"/>
              <w:tabs>
                <w:tab w:val="left" w:pos="2268"/>
              </w:tabs>
              <w:rPr>
                <w:sz w:val="18"/>
                <w:szCs w:val="18"/>
              </w:rPr>
            </w:pPr>
            <w:r w:rsidRPr="008A46F1">
              <w:rPr>
                <w:b/>
                <w:sz w:val="18"/>
                <w:szCs w:val="18"/>
              </w:rPr>
              <w:t>КПП</w:t>
            </w:r>
            <w:r w:rsidRPr="008A46F1">
              <w:rPr>
                <w:sz w:val="18"/>
                <w:szCs w:val="18"/>
              </w:rPr>
              <w:t xml:space="preserve"> 381001001</w:t>
            </w:r>
          </w:p>
          <w:p w:rsidR="00655417" w:rsidRPr="008A46F1" w:rsidRDefault="00655417" w:rsidP="00655417">
            <w:pPr>
              <w:pStyle w:val="ac"/>
              <w:tabs>
                <w:tab w:val="left" w:pos="0"/>
              </w:tabs>
              <w:spacing w:after="0" w:line="240" w:lineRule="auto"/>
              <w:rPr>
                <w:sz w:val="18"/>
                <w:szCs w:val="18"/>
              </w:rPr>
            </w:pPr>
            <w:r w:rsidRPr="008A46F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1B008C" w:rsidRPr="008A46F1">
              <w:rPr>
                <w:rFonts w:ascii="Times New Roman" w:hAnsi="Times New Roman" w:cs="Times New Roman"/>
                <w:sz w:val="18"/>
                <w:szCs w:val="18"/>
              </w:rPr>
              <w:t>4</w:t>
            </w:r>
            <w:r w:rsidRPr="008A46F1">
              <w:rPr>
                <w:rFonts w:ascii="Times New Roman" w:hAnsi="Times New Roman" w:cs="Times New Roman"/>
                <w:sz w:val="18"/>
                <w:szCs w:val="18"/>
              </w:rPr>
              <w:t>0207)</w:t>
            </w:r>
          </w:p>
          <w:p w:rsidR="00655417" w:rsidRPr="008A46F1" w:rsidRDefault="00655417" w:rsidP="00655417">
            <w:pPr>
              <w:tabs>
                <w:tab w:val="left" w:pos="0"/>
              </w:tabs>
              <w:rPr>
                <w:sz w:val="18"/>
                <w:szCs w:val="18"/>
              </w:rPr>
            </w:pPr>
            <w:r w:rsidRPr="008A46F1">
              <w:rPr>
                <w:sz w:val="18"/>
                <w:szCs w:val="18"/>
              </w:rPr>
              <w:t xml:space="preserve">р\сч. 40601810850041002000 </w:t>
            </w:r>
          </w:p>
          <w:p w:rsidR="00655417" w:rsidRPr="008A46F1" w:rsidRDefault="00655417" w:rsidP="00655417">
            <w:pPr>
              <w:tabs>
                <w:tab w:val="left" w:pos="0"/>
              </w:tabs>
              <w:rPr>
                <w:sz w:val="18"/>
                <w:szCs w:val="18"/>
              </w:rPr>
            </w:pPr>
            <w:r w:rsidRPr="008A46F1">
              <w:rPr>
                <w:sz w:val="18"/>
                <w:szCs w:val="18"/>
              </w:rPr>
              <w:t>БИК 042520001</w:t>
            </w:r>
          </w:p>
          <w:p w:rsidR="000E2F75" w:rsidRPr="008A46F1" w:rsidRDefault="00655417" w:rsidP="00655417">
            <w:pPr>
              <w:pStyle w:val="af1"/>
              <w:widowControl w:val="0"/>
              <w:tabs>
                <w:tab w:val="left" w:pos="2268"/>
              </w:tabs>
              <w:rPr>
                <w:sz w:val="18"/>
                <w:szCs w:val="18"/>
              </w:rPr>
            </w:pPr>
            <w:r w:rsidRPr="008A46F1">
              <w:rPr>
                <w:sz w:val="18"/>
                <w:szCs w:val="18"/>
              </w:rPr>
              <w:t>БАНК Отделение Иркутск</w:t>
            </w:r>
          </w:p>
          <w:p w:rsidR="00655417" w:rsidRPr="008A46F1" w:rsidRDefault="00655417" w:rsidP="00655417">
            <w:pPr>
              <w:pStyle w:val="af1"/>
              <w:widowControl w:val="0"/>
              <w:tabs>
                <w:tab w:val="left" w:pos="2268"/>
              </w:tabs>
              <w:rPr>
                <w:sz w:val="18"/>
                <w:szCs w:val="18"/>
              </w:rPr>
            </w:pPr>
          </w:p>
          <w:p w:rsidR="000E2F75" w:rsidRPr="008A46F1" w:rsidRDefault="000E2F75" w:rsidP="00B8322C">
            <w:pPr>
              <w:pStyle w:val="af1"/>
              <w:widowControl w:val="0"/>
              <w:tabs>
                <w:tab w:val="left" w:pos="2268"/>
              </w:tabs>
              <w:rPr>
                <w:b/>
                <w:sz w:val="18"/>
                <w:szCs w:val="18"/>
              </w:rPr>
            </w:pPr>
            <w:r w:rsidRPr="008A46F1">
              <w:rPr>
                <w:b/>
                <w:sz w:val="18"/>
                <w:szCs w:val="18"/>
              </w:rPr>
              <w:t>Главный врач</w:t>
            </w:r>
          </w:p>
          <w:p w:rsidR="000E2F75" w:rsidRPr="008A46F1" w:rsidRDefault="000E2F75" w:rsidP="00B8322C">
            <w:pPr>
              <w:pStyle w:val="af1"/>
              <w:widowControl w:val="0"/>
              <w:tabs>
                <w:tab w:val="left" w:pos="2268"/>
              </w:tabs>
              <w:rPr>
                <w:b/>
                <w:sz w:val="18"/>
                <w:szCs w:val="18"/>
              </w:rPr>
            </w:pPr>
            <w:r w:rsidRPr="008A46F1">
              <w:rPr>
                <w:b/>
                <w:sz w:val="18"/>
                <w:szCs w:val="18"/>
              </w:rPr>
              <w:t>_____________________/Ж. В. Есева/</w:t>
            </w:r>
          </w:p>
          <w:p w:rsidR="000E2F75" w:rsidRPr="008A46F1" w:rsidRDefault="000E2F75" w:rsidP="00B8322C">
            <w:pPr>
              <w:pStyle w:val="ConsNonformat"/>
              <w:rPr>
                <w:rFonts w:ascii="Times New Roman" w:hAnsi="Times New Roman"/>
                <w:bCs/>
                <w:snapToGrid/>
                <w:sz w:val="18"/>
                <w:szCs w:val="18"/>
              </w:rPr>
            </w:pPr>
            <w:r w:rsidRPr="008A46F1">
              <w:rPr>
                <w:rFonts w:ascii="Times New Roman" w:hAnsi="Times New Roman"/>
                <w:bCs/>
                <w:snapToGrid/>
                <w:sz w:val="18"/>
                <w:szCs w:val="18"/>
              </w:rPr>
              <w:t>М.П.</w:t>
            </w:r>
          </w:p>
        </w:tc>
        <w:tc>
          <w:tcPr>
            <w:tcW w:w="381" w:type="dxa"/>
          </w:tcPr>
          <w:p w:rsidR="000E2F75" w:rsidRPr="008A46F1" w:rsidRDefault="000E2F75" w:rsidP="00B8322C">
            <w:pPr>
              <w:pStyle w:val="af1"/>
              <w:widowControl w:val="0"/>
              <w:tabs>
                <w:tab w:val="left" w:pos="2268"/>
              </w:tabs>
              <w:rPr>
                <w:bCs/>
                <w:sz w:val="18"/>
                <w:szCs w:val="18"/>
              </w:rPr>
            </w:pPr>
          </w:p>
        </w:tc>
        <w:tc>
          <w:tcPr>
            <w:tcW w:w="4580" w:type="dxa"/>
          </w:tcPr>
          <w:p w:rsidR="000E2F75" w:rsidRPr="008A46F1" w:rsidRDefault="000E2F75" w:rsidP="00B8322C">
            <w:pPr>
              <w:widowControl w:val="0"/>
              <w:jc w:val="both"/>
              <w:rPr>
                <w:b/>
                <w:sz w:val="18"/>
                <w:szCs w:val="18"/>
              </w:rPr>
            </w:pPr>
            <w:r w:rsidRPr="008A46F1">
              <w:rPr>
                <w:b/>
                <w:sz w:val="18"/>
                <w:szCs w:val="18"/>
              </w:rPr>
              <w:t xml:space="preserve">Поставщик: </w:t>
            </w:r>
          </w:p>
          <w:p w:rsidR="000E2F75" w:rsidRPr="008A46F1" w:rsidRDefault="000E2F75" w:rsidP="00B8322C">
            <w:pPr>
              <w:widowControl w:val="0"/>
              <w:jc w:val="both"/>
              <w:rPr>
                <w:b/>
                <w:sz w:val="18"/>
                <w:szCs w:val="18"/>
              </w:rPr>
            </w:pPr>
          </w:p>
          <w:p w:rsidR="000E2F75" w:rsidRPr="008A46F1" w:rsidRDefault="000E2F75" w:rsidP="00B8322C">
            <w:pPr>
              <w:widowControl w:val="0"/>
              <w:tabs>
                <w:tab w:val="left" w:pos="5040"/>
              </w:tabs>
              <w:autoSpaceDE w:val="0"/>
              <w:autoSpaceDN w:val="0"/>
              <w:adjustRightInd w:val="0"/>
              <w:rPr>
                <w:sz w:val="18"/>
                <w:szCs w:val="18"/>
              </w:rPr>
            </w:pPr>
            <w:r w:rsidRPr="008A46F1">
              <w:rPr>
                <w:b/>
                <w:sz w:val="18"/>
                <w:szCs w:val="18"/>
              </w:rPr>
              <w:t xml:space="preserve">Адрес: </w:t>
            </w: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 xml:space="preserve">Телефон </w:t>
            </w: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 xml:space="preserve">ИНН </w:t>
            </w: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 xml:space="preserve">КПП </w:t>
            </w:r>
          </w:p>
          <w:p w:rsidR="000E2F75" w:rsidRPr="008A46F1" w:rsidRDefault="000E2F75" w:rsidP="00B8322C">
            <w:pPr>
              <w:widowControl w:val="0"/>
              <w:tabs>
                <w:tab w:val="left" w:pos="5040"/>
              </w:tabs>
              <w:autoSpaceDE w:val="0"/>
              <w:autoSpaceDN w:val="0"/>
              <w:adjustRightInd w:val="0"/>
              <w:rPr>
                <w:sz w:val="18"/>
                <w:szCs w:val="18"/>
              </w:rPr>
            </w:pPr>
            <w:r w:rsidRPr="008A46F1">
              <w:rPr>
                <w:b/>
                <w:sz w:val="18"/>
                <w:szCs w:val="18"/>
              </w:rPr>
              <w:t xml:space="preserve">р/с </w:t>
            </w:r>
          </w:p>
          <w:p w:rsidR="000E2F75" w:rsidRPr="008A46F1" w:rsidRDefault="000E2F75" w:rsidP="00B8322C">
            <w:pPr>
              <w:widowControl w:val="0"/>
              <w:tabs>
                <w:tab w:val="left" w:pos="5040"/>
              </w:tabs>
              <w:autoSpaceDE w:val="0"/>
              <w:autoSpaceDN w:val="0"/>
              <w:adjustRightInd w:val="0"/>
              <w:rPr>
                <w:b/>
                <w:sz w:val="18"/>
                <w:szCs w:val="18"/>
              </w:rPr>
            </w:pP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 xml:space="preserve">к/с </w:t>
            </w: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 xml:space="preserve">БИК </w:t>
            </w:r>
          </w:p>
          <w:p w:rsidR="000E2F75" w:rsidRPr="008A46F1" w:rsidRDefault="000E2F75" w:rsidP="00B8322C">
            <w:pPr>
              <w:widowControl w:val="0"/>
              <w:tabs>
                <w:tab w:val="left" w:pos="5040"/>
              </w:tabs>
              <w:autoSpaceDE w:val="0"/>
              <w:autoSpaceDN w:val="0"/>
              <w:adjustRightInd w:val="0"/>
              <w:rPr>
                <w:b/>
                <w:sz w:val="18"/>
                <w:szCs w:val="18"/>
              </w:rPr>
            </w:pPr>
          </w:p>
          <w:p w:rsidR="000E2F75" w:rsidRPr="008A46F1" w:rsidRDefault="000E2F75" w:rsidP="00B8322C">
            <w:pPr>
              <w:widowControl w:val="0"/>
              <w:tabs>
                <w:tab w:val="left" w:pos="5040"/>
              </w:tabs>
              <w:autoSpaceDE w:val="0"/>
              <w:autoSpaceDN w:val="0"/>
              <w:adjustRightInd w:val="0"/>
              <w:rPr>
                <w:b/>
                <w:sz w:val="18"/>
                <w:szCs w:val="18"/>
              </w:rPr>
            </w:pPr>
          </w:p>
          <w:p w:rsidR="00655417" w:rsidRPr="008A46F1" w:rsidRDefault="00655417" w:rsidP="00B8322C">
            <w:pPr>
              <w:widowControl w:val="0"/>
              <w:tabs>
                <w:tab w:val="left" w:pos="5040"/>
              </w:tabs>
              <w:autoSpaceDE w:val="0"/>
              <w:autoSpaceDN w:val="0"/>
              <w:adjustRightInd w:val="0"/>
              <w:rPr>
                <w:b/>
                <w:sz w:val="18"/>
                <w:szCs w:val="18"/>
              </w:rPr>
            </w:pPr>
          </w:p>
          <w:p w:rsidR="00655417" w:rsidRPr="008A46F1" w:rsidRDefault="00655417" w:rsidP="00B8322C">
            <w:pPr>
              <w:widowControl w:val="0"/>
              <w:tabs>
                <w:tab w:val="left" w:pos="5040"/>
              </w:tabs>
              <w:autoSpaceDE w:val="0"/>
              <w:autoSpaceDN w:val="0"/>
              <w:adjustRightInd w:val="0"/>
              <w:rPr>
                <w:b/>
                <w:sz w:val="18"/>
                <w:szCs w:val="18"/>
              </w:rPr>
            </w:pPr>
          </w:p>
          <w:p w:rsidR="000E2F75" w:rsidRPr="008A46F1" w:rsidRDefault="000E2F75" w:rsidP="00B8322C">
            <w:pPr>
              <w:widowControl w:val="0"/>
              <w:tabs>
                <w:tab w:val="left" w:pos="5040"/>
              </w:tabs>
              <w:autoSpaceDE w:val="0"/>
              <w:autoSpaceDN w:val="0"/>
              <w:adjustRightInd w:val="0"/>
              <w:rPr>
                <w:b/>
                <w:sz w:val="18"/>
                <w:szCs w:val="18"/>
              </w:rPr>
            </w:pPr>
          </w:p>
          <w:p w:rsidR="000E2F75" w:rsidRPr="008A46F1" w:rsidRDefault="000E2F75" w:rsidP="00B8322C">
            <w:pPr>
              <w:widowControl w:val="0"/>
              <w:tabs>
                <w:tab w:val="left" w:pos="5040"/>
              </w:tabs>
              <w:autoSpaceDE w:val="0"/>
              <w:autoSpaceDN w:val="0"/>
              <w:adjustRightInd w:val="0"/>
              <w:rPr>
                <w:b/>
                <w:sz w:val="18"/>
                <w:szCs w:val="18"/>
              </w:rPr>
            </w:pPr>
            <w:r w:rsidRPr="008A46F1">
              <w:rPr>
                <w:b/>
                <w:sz w:val="18"/>
                <w:szCs w:val="18"/>
              </w:rPr>
              <w:t>_______________/______________ /</w:t>
            </w:r>
          </w:p>
          <w:p w:rsidR="000E2F75" w:rsidRPr="008A46F1" w:rsidRDefault="000E2F75" w:rsidP="00B8322C">
            <w:pPr>
              <w:pStyle w:val="af5"/>
              <w:widowControl w:val="0"/>
              <w:rPr>
                <w:rFonts w:ascii="Times New Roman" w:hAnsi="Times New Roman"/>
                <w:bCs/>
                <w:sz w:val="18"/>
                <w:szCs w:val="18"/>
              </w:rPr>
            </w:pPr>
            <w:r w:rsidRPr="008A46F1">
              <w:rPr>
                <w:rFonts w:ascii="Times New Roman" w:hAnsi="Times New Roman"/>
                <w:bCs/>
                <w:sz w:val="18"/>
                <w:szCs w:val="18"/>
              </w:rPr>
              <w:t xml:space="preserve">М.П.      </w:t>
            </w:r>
          </w:p>
        </w:tc>
      </w:tr>
    </w:tbl>
    <w:p w:rsidR="00D51A9B" w:rsidRDefault="00D51A9B" w:rsidP="000E2F75">
      <w:pPr>
        <w:jc w:val="right"/>
        <w:rPr>
          <w:sz w:val="20"/>
          <w:szCs w:val="20"/>
        </w:rPr>
      </w:pPr>
    </w:p>
    <w:p w:rsidR="00D51A9B" w:rsidRDefault="00D51A9B"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9E223B" w:rsidRDefault="009E223B"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714C0">
        <w:rPr>
          <w:sz w:val="20"/>
          <w:szCs w:val="20"/>
        </w:rPr>
        <w:t>188-20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1B008C" w:rsidRPr="00B326C3" w:rsidTr="001B008C">
        <w:trPr>
          <w:trHeight w:val="1503"/>
        </w:trPr>
        <w:tc>
          <w:tcPr>
            <w:tcW w:w="568"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 xml:space="preserve">  №</w:t>
            </w:r>
          </w:p>
          <w:p w:rsidR="001B008C" w:rsidRPr="00B326C3" w:rsidRDefault="001B008C" w:rsidP="001B008C">
            <w:pPr>
              <w:jc w:val="center"/>
              <w:rPr>
                <w:sz w:val="20"/>
                <w:szCs w:val="20"/>
              </w:rPr>
            </w:pPr>
            <w:r w:rsidRPr="00B326C3">
              <w:rPr>
                <w:sz w:val="20"/>
                <w:szCs w:val="20"/>
              </w:rPr>
              <w:t>п/п</w:t>
            </w:r>
          </w:p>
        </w:tc>
        <w:tc>
          <w:tcPr>
            <w:tcW w:w="3261"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B008C" w:rsidRDefault="001B008C" w:rsidP="001B008C">
            <w:pPr>
              <w:jc w:val="center"/>
              <w:rPr>
                <w:sz w:val="20"/>
                <w:szCs w:val="20"/>
              </w:rPr>
            </w:pPr>
            <w:r>
              <w:rPr>
                <w:sz w:val="20"/>
                <w:szCs w:val="20"/>
              </w:rPr>
              <w:t xml:space="preserve">Товарный знак (его словесное значение) </w:t>
            </w:r>
          </w:p>
          <w:p w:rsidR="001B008C" w:rsidRPr="002C0A78" w:rsidRDefault="001B008C" w:rsidP="001B008C">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sz w:val="20"/>
                <w:szCs w:val="20"/>
              </w:rPr>
            </w:pPr>
            <w:r w:rsidRPr="00B326C3">
              <w:rPr>
                <w:sz w:val="20"/>
                <w:szCs w:val="20"/>
              </w:rPr>
              <w:t>Общая стоимость по позиции, руб.</w:t>
            </w:r>
          </w:p>
        </w:tc>
      </w:tr>
      <w:tr w:rsidR="009360B6" w:rsidRPr="00B326C3"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9360B6" w:rsidRPr="0063515B" w:rsidRDefault="009360B6" w:rsidP="002714C0">
            <w:pPr>
              <w:jc w:val="center"/>
              <w:rPr>
                <w:sz w:val="20"/>
                <w:szCs w:val="20"/>
                <w:lang w:eastAsia="en-US"/>
              </w:rPr>
            </w:pPr>
            <w:r w:rsidRPr="0063515B">
              <w:rPr>
                <w:sz w:val="20"/>
                <w:szCs w:val="20"/>
                <w:lang w:eastAsia="en-US"/>
              </w:rPr>
              <w:t>1</w:t>
            </w:r>
          </w:p>
        </w:tc>
        <w:tc>
          <w:tcPr>
            <w:tcW w:w="3261" w:type="dxa"/>
            <w:tcBorders>
              <w:top w:val="single" w:sz="4" w:space="0" w:color="auto"/>
              <w:left w:val="single" w:sz="4" w:space="0" w:color="auto"/>
              <w:bottom w:val="single" w:sz="4" w:space="0" w:color="auto"/>
              <w:right w:val="single" w:sz="4" w:space="0" w:color="auto"/>
            </w:tcBorders>
          </w:tcPr>
          <w:p w:rsidR="009360B6" w:rsidRPr="00597DA3" w:rsidRDefault="009360B6" w:rsidP="002714C0">
            <w:pPr>
              <w:rPr>
                <w:sz w:val="20"/>
                <w:szCs w:val="20"/>
                <w:lang w:val="en-US"/>
              </w:rPr>
            </w:pPr>
          </w:p>
        </w:tc>
        <w:tc>
          <w:tcPr>
            <w:tcW w:w="709" w:type="dxa"/>
            <w:tcBorders>
              <w:left w:val="single" w:sz="4" w:space="0" w:color="auto"/>
              <w:right w:val="single" w:sz="4" w:space="0" w:color="auto"/>
            </w:tcBorders>
          </w:tcPr>
          <w:p w:rsidR="009360B6" w:rsidRPr="0063515B" w:rsidRDefault="009360B6" w:rsidP="002714C0">
            <w:pPr>
              <w:jc w:val="center"/>
              <w:rPr>
                <w:sz w:val="20"/>
                <w:szCs w:val="20"/>
                <w:lang w:eastAsia="en-US"/>
              </w:rPr>
            </w:pPr>
          </w:p>
        </w:tc>
        <w:tc>
          <w:tcPr>
            <w:tcW w:w="850" w:type="dxa"/>
            <w:tcBorders>
              <w:left w:val="single" w:sz="4" w:space="0" w:color="auto"/>
              <w:right w:val="single" w:sz="4" w:space="0" w:color="auto"/>
            </w:tcBorders>
          </w:tcPr>
          <w:p w:rsidR="009360B6" w:rsidRPr="0063515B" w:rsidRDefault="009360B6" w:rsidP="002714C0">
            <w:pPr>
              <w:jc w:val="center"/>
              <w:rPr>
                <w:sz w:val="20"/>
                <w:szCs w:val="20"/>
              </w:rPr>
            </w:pPr>
          </w:p>
        </w:tc>
        <w:tc>
          <w:tcPr>
            <w:tcW w:w="1134" w:type="dxa"/>
            <w:tcBorders>
              <w:left w:val="single" w:sz="4" w:space="0" w:color="auto"/>
              <w:right w:val="single" w:sz="4" w:space="0" w:color="auto"/>
            </w:tcBorders>
          </w:tcPr>
          <w:p w:rsidR="009360B6" w:rsidRPr="00B326C3" w:rsidRDefault="009360B6" w:rsidP="001B008C">
            <w:pPr>
              <w:jc w:val="both"/>
              <w:rPr>
                <w:sz w:val="20"/>
                <w:szCs w:val="20"/>
              </w:rPr>
            </w:pPr>
          </w:p>
        </w:tc>
        <w:tc>
          <w:tcPr>
            <w:tcW w:w="993" w:type="dxa"/>
            <w:tcBorders>
              <w:left w:val="single" w:sz="4" w:space="0" w:color="auto"/>
              <w:right w:val="single" w:sz="4" w:space="0" w:color="auto"/>
            </w:tcBorders>
          </w:tcPr>
          <w:p w:rsidR="009360B6" w:rsidRPr="00B326C3" w:rsidRDefault="009360B6" w:rsidP="001B008C">
            <w:pPr>
              <w:jc w:val="center"/>
              <w:rPr>
                <w:sz w:val="20"/>
                <w:szCs w:val="20"/>
              </w:rPr>
            </w:pPr>
          </w:p>
        </w:tc>
        <w:tc>
          <w:tcPr>
            <w:tcW w:w="992" w:type="dxa"/>
            <w:tcBorders>
              <w:left w:val="single" w:sz="4" w:space="0" w:color="auto"/>
              <w:right w:val="single" w:sz="4" w:space="0" w:color="auto"/>
            </w:tcBorders>
          </w:tcPr>
          <w:p w:rsidR="009360B6" w:rsidRPr="00B326C3" w:rsidRDefault="009360B6" w:rsidP="001B008C">
            <w:pPr>
              <w:jc w:val="center"/>
              <w:rPr>
                <w:sz w:val="20"/>
                <w:szCs w:val="20"/>
              </w:rPr>
            </w:pPr>
          </w:p>
        </w:tc>
        <w:tc>
          <w:tcPr>
            <w:tcW w:w="992" w:type="dxa"/>
            <w:tcBorders>
              <w:left w:val="single" w:sz="4" w:space="0" w:color="auto"/>
              <w:right w:val="single" w:sz="4" w:space="0" w:color="auto"/>
            </w:tcBorders>
          </w:tcPr>
          <w:p w:rsidR="009360B6" w:rsidRPr="00B326C3" w:rsidRDefault="009360B6" w:rsidP="001B008C">
            <w:pPr>
              <w:jc w:val="center"/>
              <w:rPr>
                <w:sz w:val="20"/>
                <w:szCs w:val="20"/>
              </w:rPr>
            </w:pPr>
          </w:p>
        </w:tc>
        <w:tc>
          <w:tcPr>
            <w:tcW w:w="1133" w:type="dxa"/>
            <w:tcBorders>
              <w:left w:val="single" w:sz="4" w:space="0" w:color="auto"/>
              <w:right w:val="single" w:sz="4" w:space="0" w:color="auto"/>
            </w:tcBorders>
          </w:tcPr>
          <w:p w:rsidR="009360B6" w:rsidRPr="00B326C3" w:rsidRDefault="009360B6" w:rsidP="001B008C">
            <w:pPr>
              <w:jc w:val="both"/>
              <w:rPr>
                <w:sz w:val="20"/>
                <w:szCs w:val="20"/>
              </w:rPr>
            </w:pPr>
          </w:p>
        </w:tc>
      </w:tr>
      <w:tr w:rsidR="001B008C" w:rsidRPr="00B326C3"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B008C" w:rsidRDefault="001B008C" w:rsidP="001B008C">
            <w:pPr>
              <w:rPr>
                <w:b/>
                <w:sz w:val="20"/>
                <w:szCs w:val="20"/>
              </w:rPr>
            </w:pPr>
            <w:r w:rsidRPr="001564E1">
              <w:rPr>
                <w:b/>
                <w:sz w:val="20"/>
                <w:szCs w:val="20"/>
              </w:rPr>
              <w:t>ИТОГО (цена договора), руб.</w:t>
            </w:r>
          </w:p>
          <w:p w:rsidR="001B008C" w:rsidRPr="001564E1" w:rsidRDefault="001B008C" w:rsidP="001B008C">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both"/>
              <w:rPr>
                <w:sz w:val="20"/>
                <w:szCs w:val="20"/>
              </w:rPr>
            </w:pPr>
          </w:p>
        </w:tc>
      </w:tr>
      <w:tr w:rsidR="001B008C" w:rsidRPr="00B326C3"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B008C" w:rsidRDefault="001B008C" w:rsidP="001B008C">
            <w:pPr>
              <w:rPr>
                <w:sz w:val="20"/>
                <w:szCs w:val="20"/>
              </w:rPr>
            </w:pPr>
            <w:r>
              <w:rPr>
                <w:sz w:val="20"/>
                <w:szCs w:val="20"/>
              </w:rPr>
              <w:t>В том числе НДС (в случае если Поставщик является плательщиком НДС), руб.</w:t>
            </w:r>
          </w:p>
          <w:p w:rsidR="001B008C" w:rsidRPr="00B326C3" w:rsidRDefault="001B008C" w:rsidP="001B008C">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B326C3" w:rsidRDefault="001B008C" w:rsidP="001B008C">
            <w:pPr>
              <w:jc w:val="both"/>
              <w:rPr>
                <w:sz w:val="20"/>
                <w:szCs w:val="20"/>
              </w:rPr>
            </w:pPr>
          </w:p>
        </w:tc>
      </w:tr>
    </w:tbl>
    <w:p w:rsidR="00AD31EF" w:rsidRDefault="00AD31EF" w:rsidP="00AD31EF">
      <w:pPr>
        <w:jc w:val="right"/>
        <w:rPr>
          <w:rFonts w:ascii="Cuprum" w:hAnsi="Cuprum" w:cs="Tahoma"/>
          <w:b/>
          <w:bCs/>
          <w:sz w:val="20"/>
          <w:szCs w:val="20"/>
        </w:rPr>
      </w:pPr>
    </w:p>
    <w:p w:rsidR="009E223B" w:rsidRPr="009E223B" w:rsidRDefault="009E223B" w:rsidP="009E223B">
      <w:pPr>
        <w:pStyle w:val="20"/>
        <w:keepNext w:val="0"/>
        <w:widowControl w:val="0"/>
        <w:ind w:firstLine="709"/>
        <w:jc w:val="both"/>
        <w:rPr>
          <w:b/>
          <w:sz w:val="20"/>
        </w:rPr>
      </w:pPr>
      <w:r w:rsidRPr="009E223B">
        <w:rPr>
          <w:b/>
          <w:sz w:val="20"/>
        </w:rPr>
        <w:t>Назначение и цели оказания поставки:</w:t>
      </w:r>
    </w:p>
    <w:p w:rsidR="009E223B" w:rsidRPr="009E223B" w:rsidRDefault="009E223B" w:rsidP="009E223B">
      <w:pPr>
        <w:pStyle w:val="20"/>
        <w:keepNext w:val="0"/>
        <w:widowControl w:val="0"/>
        <w:ind w:firstLine="709"/>
        <w:jc w:val="both"/>
        <w:rPr>
          <w:b/>
          <w:sz w:val="20"/>
        </w:rPr>
      </w:pPr>
      <w:r w:rsidRPr="009E223B">
        <w:rPr>
          <w:sz w:val="20"/>
        </w:rPr>
        <w:t>Программно-аппаратный комплекс шифрования и межсетевого экранирования предназначен для защиты персональных данных с целью реализации конституционных прав граждан на неприкосновенность частной жизни, а также с целью выполнения:</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Федерального закона от 27.07.2006 № 152-ФЗ «О персональных данных»;</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01.11.2012 №1119;</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 21;</w:t>
      </w:r>
    </w:p>
    <w:p w:rsidR="009E223B" w:rsidRPr="009E223B" w:rsidRDefault="009E223B" w:rsidP="009E223B">
      <w:pPr>
        <w:widowControl w:val="0"/>
        <w:numPr>
          <w:ilvl w:val="0"/>
          <w:numId w:val="7"/>
        </w:numPr>
        <w:tabs>
          <w:tab w:val="clear" w:pos="806"/>
        </w:tabs>
        <w:ind w:left="0" w:firstLine="709"/>
        <w:jc w:val="both"/>
        <w:rPr>
          <w:sz w:val="20"/>
          <w:szCs w:val="20"/>
        </w:rPr>
      </w:pPr>
      <w:r w:rsidRPr="009E223B">
        <w:rPr>
          <w:sz w:val="20"/>
          <w:szCs w:val="20"/>
        </w:rPr>
        <w:t>Требований по защите информации, не составляющей государственную тайну, содержащихся в государственных информационных системах», утвержденным Приказом ФСТЭК России от 11 февраля 2013 года № 17.</w:t>
      </w:r>
    </w:p>
    <w:p w:rsidR="009E223B" w:rsidRPr="009E223B" w:rsidRDefault="009E223B" w:rsidP="009E223B">
      <w:pPr>
        <w:pStyle w:val="20"/>
        <w:keepNext w:val="0"/>
        <w:widowControl w:val="0"/>
        <w:ind w:firstLine="709"/>
        <w:jc w:val="both"/>
        <w:rPr>
          <w:sz w:val="20"/>
        </w:rPr>
      </w:pPr>
      <w:r w:rsidRPr="009E223B">
        <w:rPr>
          <w:sz w:val="20"/>
        </w:rPr>
        <w:t>Цели внедрения программно-аппаратного комплекса шифрования и межсетевого экранирования:</w:t>
      </w:r>
    </w:p>
    <w:p w:rsidR="009E223B" w:rsidRDefault="009E223B" w:rsidP="009E223B">
      <w:pPr>
        <w:pStyle w:val="20"/>
        <w:keepNext w:val="0"/>
        <w:widowControl w:val="0"/>
        <w:ind w:firstLine="709"/>
        <w:jc w:val="both"/>
        <w:rPr>
          <w:sz w:val="20"/>
        </w:rPr>
      </w:pPr>
      <w:r w:rsidRPr="009E223B">
        <w:rPr>
          <w:sz w:val="20"/>
        </w:rPr>
        <w:t>Предотвращение несанкционированного доступа к персональным данным при их обработке и передаче по открытым каналам связи в автоматизированной информационной системе.</w:t>
      </w:r>
    </w:p>
    <w:p w:rsidR="009E223B" w:rsidRPr="009E223B" w:rsidRDefault="009E223B" w:rsidP="009E223B"/>
    <w:p w:rsidR="009E223B" w:rsidRPr="009E223B" w:rsidRDefault="009E223B" w:rsidP="009E223B">
      <w:pPr>
        <w:pStyle w:val="20"/>
        <w:keepNext w:val="0"/>
        <w:widowControl w:val="0"/>
        <w:ind w:firstLine="709"/>
        <w:rPr>
          <w:b/>
          <w:sz w:val="20"/>
        </w:rPr>
      </w:pPr>
      <w:r w:rsidRPr="009E223B">
        <w:rPr>
          <w:sz w:val="20"/>
        </w:rPr>
        <w:t>НАИМЕНОВАНИЕ И ОПИСАНИЕ ОБЪЕКТА ЗАКУПКИ</w:t>
      </w:r>
    </w:p>
    <w:tbl>
      <w:tblPr>
        <w:tblW w:w="10206" w:type="dxa"/>
        <w:tblInd w:w="60" w:type="dxa"/>
        <w:tblCellMar>
          <w:top w:w="60" w:type="dxa"/>
          <w:left w:w="60" w:type="dxa"/>
          <w:bottom w:w="60" w:type="dxa"/>
          <w:right w:w="60" w:type="dxa"/>
        </w:tblCellMar>
        <w:tblLook w:val="0000"/>
      </w:tblPr>
      <w:tblGrid>
        <w:gridCol w:w="566"/>
        <w:gridCol w:w="2128"/>
        <w:gridCol w:w="850"/>
        <w:gridCol w:w="6662"/>
      </w:tblGrid>
      <w:tr w:rsidR="009E223B" w:rsidRPr="009E223B" w:rsidTr="003A7CB6">
        <w:trPr>
          <w:trHeight w:val="20"/>
          <w:tblHeader/>
        </w:trPr>
        <w:tc>
          <w:tcPr>
            <w:tcW w:w="566" w:type="dxa"/>
            <w:tcBorders>
              <w:top w:val="single" w:sz="4" w:space="0" w:color="000000"/>
              <w:left w:val="single" w:sz="4" w:space="0" w:color="000000"/>
              <w:bottom w:val="single" w:sz="4" w:space="0" w:color="auto"/>
            </w:tcBorders>
          </w:tcPr>
          <w:p w:rsidR="009E223B" w:rsidRPr="009E223B" w:rsidRDefault="009E223B" w:rsidP="003A7CB6">
            <w:pPr>
              <w:pStyle w:val="aff"/>
              <w:widowControl w:val="0"/>
              <w:suppressAutoHyphens w:val="0"/>
              <w:snapToGrid w:val="0"/>
              <w:spacing w:after="0"/>
              <w:jc w:val="center"/>
              <w:rPr>
                <w:b w:val="0"/>
                <w:sz w:val="20"/>
              </w:rPr>
            </w:pPr>
            <w:r w:rsidRPr="009E223B">
              <w:rPr>
                <w:b w:val="0"/>
                <w:sz w:val="20"/>
              </w:rPr>
              <w:t>№ п/п</w:t>
            </w:r>
          </w:p>
        </w:tc>
        <w:tc>
          <w:tcPr>
            <w:tcW w:w="2128" w:type="dxa"/>
            <w:tcBorders>
              <w:top w:val="single" w:sz="4" w:space="0" w:color="000000"/>
              <w:left w:val="single" w:sz="4" w:space="0" w:color="000000"/>
              <w:bottom w:val="single" w:sz="4" w:space="0" w:color="auto"/>
            </w:tcBorders>
          </w:tcPr>
          <w:p w:rsidR="009E223B" w:rsidRPr="009E223B" w:rsidRDefault="009E223B" w:rsidP="003A7CB6">
            <w:pPr>
              <w:pStyle w:val="aff"/>
              <w:widowControl w:val="0"/>
              <w:suppressAutoHyphens w:val="0"/>
              <w:snapToGrid w:val="0"/>
              <w:spacing w:after="0"/>
              <w:jc w:val="center"/>
              <w:rPr>
                <w:b w:val="0"/>
                <w:sz w:val="20"/>
              </w:rPr>
            </w:pPr>
            <w:r w:rsidRPr="009E223B">
              <w:rPr>
                <w:b w:val="0"/>
                <w:sz w:val="20"/>
              </w:rPr>
              <w:t>Объект закупки</w:t>
            </w:r>
          </w:p>
        </w:tc>
        <w:tc>
          <w:tcPr>
            <w:tcW w:w="850" w:type="dxa"/>
            <w:tcBorders>
              <w:top w:val="single" w:sz="4" w:space="0" w:color="000000"/>
              <w:left w:val="single" w:sz="4" w:space="0" w:color="000000"/>
              <w:bottom w:val="single" w:sz="4" w:space="0" w:color="auto"/>
            </w:tcBorders>
          </w:tcPr>
          <w:p w:rsidR="009E223B" w:rsidRPr="009E223B" w:rsidRDefault="009E223B" w:rsidP="003A7CB6">
            <w:pPr>
              <w:pStyle w:val="aff"/>
              <w:widowControl w:val="0"/>
              <w:suppressAutoHyphens w:val="0"/>
              <w:snapToGrid w:val="0"/>
              <w:spacing w:after="0"/>
              <w:jc w:val="center"/>
              <w:rPr>
                <w:b w:val="0"/>
                <w:sz w:val="20"/>
              </w:rPr>
            </w:pPr>
            <w:r w:rsidRPr="009E223B">
              <w:rPr>
                <w:b w:val="0"/>
                <w:sz w:val="20"/>
                <w:lang w:val="en-US"/>
              </w:rPr>
              <w:t>Кол-во</w:t>
            </w:r>
          </w:p>
        </w:tc>
        <w:tc>
          <w:tcPr>
            <w:tcW w:w="6662" w:type="dxa"/>
            <w:tcBorders>
              <w:top w:val="single" w:sz="4" w:space="0" w:color="000000"/>
              <w:left w:val="single" w:sz="4" w:space="0" w:color="000000"/>
              <w:bottom w:val="single" w:sz="4" w:space="0" w:color="auto"/>
              <w:right w:val="single" w:sz="4" w:space="0" w:color="000000"/>
            </w:tcBorders>
          </w:tcPr>
          <w:p w:rsidR="009E223B" w:rsidRPr="009E223B" w:rsidRDefault="009E223B" w:rsidP="003A7CB6">
            <w:pPr>
              <w:pStyle w:val="aff"/>
              <w:widowControl w:val="0"/>
              <w:suppressAutoHyphens w:val="0"/>
              <w:snapToGrid w:val="0"/>
              <w:spacing w:after="0"/>
              <w:jc w:val="center"/>
              <w:rPr>
                <w:b w:val="0"/>
                <w:sz w:val="20"/>
              </w:rPr>
            </w:pPr>
            <w:r w:rsidRPr="009E223B">
              <w:rPr>
                <w:b w:val="0"/>
                <w:sz w:val="20"/>
              </w:rPr>
              <w:t>Описание объекта закупки:</w:t>
            </w:r>
          </w:p>
        </w:tc>
      </w:tr>
      <w:tr w:rsidR="009E223B" w:rsidRPr="009E223B" w:rsidTr="003A7CB6">
        <w:trPr>
          <w:trHeight w:val="2448"/>
        </w:trPr>
        <w:tc>
          <w:tcPr>
            <w:tcW w:w="566" w:type="dxa"/>
            <w:tcBorders>
              <w:top w:val="single" w:sz="4" w:space="0" w:color="auto"/>
              <w:left w:val="single" w:sz="4" w:space="0" w:color="auto"/>
              <w:bottom w:val="single" w:sz="4" w:space="0" w:color="auto"/>
              <w:right w:val="single" w:sz="4" w:space="0" w:color="auto"/>
            </w:tcBorders>
          </w:tcPr>
          <w:p w:rsidR="009E223B" w:rsidRPr="009E223B" w:rsidRDefault="005C6E20" w:rsidP="005C6E20">
            <w:pPr>
              <w:pStyle w:val="aff0"/>
              <w:widowControl w:val="0"/>
              <w:suppressAutoHyphens w:val="0"/>
              <w:snapToGrid w:val="0"/>
              <w:spacing w:after="0"/>
              <w:jc w:val="center"/>
              <w:rPr>
                <w:sz w:val="20"/>
              </w:rPr>
            </w:pPr>
            <w:r>
              <w:rPr>
                <w:sz w:val="20"/>
              </w:rPr>
              <w:t>1.</w:t>
            </w:r>
          </w:p>
        </w:tc>
        <w:tc>
          <w:tcPr>
            <w:tcW w:w="2128" w:type="dxa"/>
            <w:tcBorders>
              <w:top w:val="single" w:sz="4" w:space="0" w:color="auto"/>
              <w:left w:val="single" w:sz="4" w:space="0" w:color="auto"/>
              <w:bottom w:val="single" w:sz="4" w:space="0" w:color="auto"/>
              <w:right w:val="single" w:sz="4" w:space="0" w:color="auto"/>
            </w:tcBorders>
          </w:tcPr>
          <w:p w:rsidR="009E223B" w:rsidRPr="009E223B" w:rsidRDefault="009E223B" w:rsidP="003A7CB6">
            <w:pPr>
              <w:ind w:firstLine="5"/>
              <w:rPr>
                <w:sz w:val="20"/>
                <w:szCs w:val="20"/>
                <w:lang w:val="en-US"/>
              </w:rPr>
            </w:pPr>
            <w:r w:rsidRPr="009E223B">
              <w:rPr>
                <w:sz w:val="20"/>
                <w:szCs w:val="20"/>
              </w:rPr>
              <w:t>ПАК</w:t>
            </w:r>
            <w:r w:rsidRPr="009E223B">
              <w:rPr>
                <w:sz w:val="20"/>
                <w:szCs w:val="20"/>
                <w:lang w:val="en-US"/>
              </w:rPr>
              <w:t>ViPNet Coordinator HW100 4.x</w:t>
            </w:r>
          </w:p>
        </w:tc>
        <w:tc>
          <w:tcPr>
            <w:tcW w:w="850" w:type="dxa"/>
            <w:tcBorders>
              <w:top w:val="single" w:sz="4" w:space="0" w:color="auto"/>
              <w:left w:val="single" w:sz="4" w:space="0" w:color="auto"/>
              <w:bottom w:val="single" w:sz="4" w:space="0" w:color="auto"/>
              <w:right w:val="single" w:sz="4" w:space="0" w:color="auto"/>
            </w:tcBorders>
          </w:tcPr>
          <w:p w:rsidR="009E223B" w:rsidRPr="009E223B" w:rsidRDefault="009E223B" w:rsidP="003A7CB6">
            <w:pPr>
              <w:pStyle w:val="aff0"/>
              <w:widowControl w:val="0"/>
              <w:tabs>
                <w:tab w:val="left" w:pos="20"/>
              </w:tabs>
              <w:suppressAutoHyphens w:val="0"/>
              <w:snapToGrid w:val="0"/>
              <w:spacing w:after="0"/>
              <w:jc w:val="center"/>
              <w:rPr>
                <w:sz w:val="20"/>
                <w:highlight w:val="yellow"/>
                <w:lang w:eastAsia="ru-RU"/>
              </w:rPr>
            </w:pPr>
            <w:r w:rsidRPr="009E223B">
              <w:rPr>
                <w:sz w:val="20"/>
                <w:lang w:eastAsia="ru-RU"/>
              </w:rPr>
              <w:t>2</w:t>
            </w:r>
          </w:p>
        </w:tc>
        <w:tc>
          <w:tcPr>
            <w:tcW w:w="6662" w:type="dxa"/>
            <w:tcBorders>
              <w:top w:val="single" w:sz="4" w:space="0" w:color="auto"/>
              <w:left w:val="single" w:sz="4" w:space="0" w:color="auto"/>
              <w:bottom w:val="single" w:sz="4" w:space="0" w:color="auto"/>
              <w:right w:val="single" w:sz="4" w:space="0" w:color="auto"/>
            </w:tcBorders>
          </w:tcPr>
          <w:p w:rsidR="009E223B" w:rsidRPr="009E223B" w:rsidRDefault="009E223B" w:rsidP="003A7CB6">
            <w:pPr>
              <w:jc w:val="both"/>
              <w:rPr>
                <w:sz w:val="20"/>
                <w:szCs w:val="20"/>
              </w:rPr>
            </w:pPr>
            <w:r w:rsidRPr="009E223B">
              <w:rPr>
                <w:sz w:val="20"/>
                <w:szCs w:val="20"/>
              </w:rPr>
              <w:t>Программно-аппаратный комплекс (далее – ПАК) Vipnet Coordinator HW 100 4.</w:t>
            </w:r>
            <w:r w:rsidRPr="009E223B">
              <w:rPr>
                <w:sz w:val="20"/>
                <w:szCs w:val="20"/>
                <w:lang w:val="en-US"/>
              </w:rPr>
              <w:t>x</w:t>
            </w:r>
            <w:r w:rsidRPr="009E223B">
              <w:rPr>
                <w:sz w:val="20"/>
                <w:szCs w:val="20"/>
              </w:rPr>
              <w:t xml:space="preserve"> предназначен для использования в рамках построенной инфраструктуры защищённой сети министерства здравоохранения Иркутской области VipNetCustom 4.х номер сети 3233.</w:t>
            </w:r>
          </w:p>
          <w:p w:rsidR="009E223B" w:rsidRPr="009E223B" w:rsidRDefault="009E223B" w:rsidP="003A7CB6">
            <w:pPr>
              <w:jc w:val="both"/>
              <w:rPr>
                <w:sz w:val="20"/>
                <w:szCs w:val="20"/>
              </w:rPr>
            </w:pPr>
            <w:r w:rsidRPr="009E223B">
              <w:rPr>
                <w:sz w:val="20"/>
                <w:szCs w:val="20"/>
              </w:rPr>
              <w:t>Указанный ПАК предназначен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p w:rsidR="009E223B" w:rsidRPr="009E223B" w:rsidRDefault="009E223B" w:rsidP="003A7CB6">
            <w:pPr>
              <w:jc w:val="both"/>
              <w:rPr>
                <w:sz w:val="20"/>
                <w:szCs w:val="20"/>
              </w:rPr>
            </w:pPr>
            <w:r w:rsidRPr="009E223B">
              <w:rPr>
                <w:sz w:val="20"/>
                <w:szCs w:val="20"/>
              </w:rPr>
              <w:t xml:space="preserve">ПАК </w:t>
            </w:r>
            <w:r w:rsidRPr="009E223B">
              <w:rPr>
                <w:sz w:val="20"/>
                <w:szCs w:val="20"/>
                <w:lang w:val="en-US"/>
              </w:rPr>
              <w:t>Vipnet</w:t>
            </w:r>
            <w:r w:rsidRPr="009E223B">
              <w:rPr>
                <w:sz w:val="20"/>
                <w:szCs w:val="20"/>
              </w:rPr>
              <w:t xml:space="preserve"> </w:t>
            </w:r>
            <w:r w:rsidRPr="009E223B">
              <w:rPr>
                <w:sz w:val="20"/>
                <w:szCs w:val="20"/>
                <w:lang w:val="en-US"/>
              </w:rPr>
              <w:t>Coordinator</w:t>
            </w:r>
            <w:r w:rsidRPr="009E223B">
              <w:rPr>
                <w:sz w:val="20"/>
                <w:szCs w:val="20"/>
              </w:rPr>
              <w:t xml:space="preserve"> </w:t>
            </w:r>
            <w:r w:rsidRPr="009E223B">
              <w:rPr>
                <w:sz w:val="20"/>
                <w:szCs w:val="20"/>
                <w:lang w:val="en-US"/>
              </w:rPr>
              <w:t>HW</w:t>
            </w:r>
            <w:r w:rsidRPr="009E223B">
              <w:rPr>
                <w:sz w:val="20"/>
                <w:szCs w:val="20"/>
              </w:rPr>
              <w:t xml:space="preserve"> 100 4.</w:t>
            </w:r>
            <w:r w:rsidRPr="009E223B">
              <w:rPr>
                <w:sz w:val="20"/>
                <w:szCs w:val="20"/>
                <w:lang w:val="en-US"/>
              </w:rPr>
              <w:t>x</w:t>
            </w:r>
            <w:r w:rsidRPr="009E223B">
              <w:rPr>
                <w:sz w:val="20"/>
                <w:szCs w:val="20"/>
              </w:rPr>
              <w:t xml:space="preserve"> не должен обладать ограничениями по количеству туннелируемых адресов.</w:t>
            </w:r>
          </w:p>
        </w:tc>
      </w:tr>
    </w:tbl>
    <w:p w:rsidR="009E223B" w:rsidRDefault="009E223B" w:rsidP="009E223B">
      <w:pPr>
        <w:pStyle w:val="20"/>
        <w:keepNext w:val="0"/>
        <w:widowControl w:val="0"/>
        <w:tabs>
          <w:tab w:val="center" w:pos="5032"/>
        </w:tabs>
        <w:ind w:firstLine="709"/>
        <w:jc w:val="both"/>
        <w:rPr>
          <w:b/>
          <w:bCs/>
          <w:iCs/>
          <w:sz w:val="20"/>
        </w:rPr>
      </w:pPr>
    </w:p>
    <w:p w:rsidR="009E223B" w:rsidRPr="009E223B" w:rsidRDefault="009E223B" w:rsidP="009E223B">
      <w:pPr>
        <w:pStyle w:val="20"/>
        <w:keepNext w:val="0"/>
        <w:widowControl w:val="0"/>
        <w:tabs>
          <w:tab w:val="center" w:pos="5032"/>
        </w:tabs>
        <w:ind w:firstLine="709"/>
        <w:jc w:val="both"/>
        <w:rPr>
          <w:sz w:val="20"/>
        </w:rPr>
      </w:pPr>
      <w:r w:rsidRPr="009E223B">
        <w:rPr>
          <w:b/>
          <w:bCs/>
          <w:iCs/>
          <w:sz w:val="20"/>
        </w:rPr>
        <w:t>Гарантии качества:</w:t>
      </w:r>
      <w:r>
        <w:rPr>
          <w:b/>
          <w:bCs/>
          <w:iCs/>
          <w:sz w:val="20"/>
        </w:rPr>
        <w:t xml:space="preserve"> </w:t>
      </w:r>
      <w:r w:rsidRPr="009E223B">
        <w:rPr>
          <w:sz w:val="20"/>
        </w:rPr>
        <w:t>Не менее 12 месяцев, начиная с момента подписания Заказчиком документов о приемке.</w:t>
      </w:r>
    </w:p>
    <w:p w:rsidR="009E223B" w:rsidRPr="009E223B" w:rsidRDefault="009E223B" w:rsidP="009E223B">
      <w:pPr>
        <w:pStyle w:val="20"/>
        <w:keepNext w:val="0"/>
        <w:widowControl w:val="0"/>
        <w:ind w:firstLine="709"/>
        <w:jc w:val="both"/>
        <w:rPr>
          <w:bCs/>
          <w:iCs/>
          <w:sz w:val="20"/>
        </w:rPr>
      </w:pPr>
      <w:r w:rsidRPr="009E223B">
        <w:rPr>
          <w:bCs/>
          <w:iCs/>
          <w:sz w:val="20"/>
        </w:rPr>
        <w:t>Требования к надежности:</w:t>
      </w:r>
    </w:p>
    <w:p w:rsidR="009E223B" w:rsidRPr="009E223B" w:rsidRDefault="009E223B" w:rsidP="009E223B">
      <w:pPr>
        <w:pStyle w:val="20"/>
        <w:keepNext w:val="0"/>
        <w:widowControl w:val="0"/>
        <w:ind w:firstLine="709"/>
        <w:jc w:val="both"/>
        <w:rPr>
          <w:b/>
          <w:bCs/>
          <w:iCs/>
          <w:sz w:val="20"/>
        </w:rPr>
      </w:pPr>
      <w:r w:rsidRPr="009E223B">
        <w:rPr>
          <w:sz w:val="20"/>
        </w:rPr>
        <w:t>Программно-аппаратный комплекс шифрования и межсетевого экранирования</w:t>
      </w:r>
      <w:r w:rsidRPr="009E223B">
        <w:rPr>
          <w:bCs/>
          <w:iCs/>
          <w:sz w:val="20"/>
        </w:rPr>
        <w:t xml:space="preserve"> должен обладать высокой степенью надежности, т.е. должен безотказно выполнять определенные в настоящем техническом задании функции. Надежность программно-аппаратного комплекса шифрования и межсетевого экранирования следует рассматривать без учета числа сбоев и отказов, вызванных ненадежностью аппаратных средств, программного обеспечения операционной системы и СУБД. Интенсивность отказов программно-аппаратного комплекса шифрования и межсетевого экранирования, не выявленных при отладке и испытаниях, должна быть минимальна.</w:t>
      </w:r>
    </w:p>
    <w:p w:rsidR="009E223B" w:rsidRPr="009E223B" w:rsidRDefault="009E223B" w:rsidP="009E223B">
      <w:pPr>
        <w:ind w:firstLine="709"/>
        <w:jc w:val="both"/>
        <w:rPr>
          <w:sz w:val="20"/>
          <w:szCs w:val="20"/>
        </w:rPr>
      </w:pPr>
      <w:r w:rsidRPr="009E223B">
        <w:rPr>
          <w:sz w:val="20"/>
          <w:szCs w:val="20"/>
        </w:rPr>
        <w:t>Передача неисключительных прав (лицензий) на пользование программным обеспечением должно сопровождаться необходимыми документами о подлинности и качестве данных программных продуктов, соответствующим лицензионным соглашением и другими документами, необходимыми Заказчику для законной реализации прав пользования соответствующим программным обеспечением по назначению, в соответствии с действующим законодательством.</w:t>
      </w:r>
    </w:p>
    <w:p w:rsidR="009E223B" w:rsidRPr="009E223B" w:rsidRDefault="009E223B" w:rsidP="009E223B">
      <w:pPr>
        <w:tabs>
          <w:tab w:val="left" w:pos="1134"/>
        </w:tabs>
        <w:ind w:firstLine="709"/>
        <w:jc w:val="both"/>
        <w:rPr>
          <w:b/>
          <w:sz w:val="20"/>
          <w:szCs w:val="20"/>
        </w:rPr>
      </w:pPr>
      <w:r w:rsidRPr="009E223B">
        <w:rPr>
          <w:b/>
          <w:sz w:val="20"/>
          <w:szCs w:val="20"/>
        </w:rPr>
        <w:lastRenderedPageBreak/>
        <w:t>Требования по сертификации</w:t>
      </w:r>
    </w:p>
    <w:p w:rsidR="009E223B" w:rsidRPr="009E223B" w:rsidRDefault="009E223B" w:rsidP="009E223B">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Должен быть сертифицирован на соответствие требованиям ФСБ России к шифровальным (криптографическим) средствам класса КС3.</w:t>
      </w:r>
    </w:p>
    <w:p w:rsidR="009E223B" w:rsidRPr="009E223B" w:rsidRDefault="009E223B" w:rsidP="009E223B">
      <w:pPr>
        <w:ind w:firstLine="709"/>
        <w:jc w:val="both"/>
        <w:rPr>
          <w:b/>
          <w:sz w:val="20"/>
          <w:szCs w:val="20"/>
        </w:rPr>
      </w:pPr>
      <w:r w:rsidRPr="009E223B">
        <w:rPr>
          <w:sz w:val="20"/>
          <w:szCs w:val="20"/>
        </w:rPr>
        <w:t xml:space="preserve">В комплект ПАК </w:t>
      </w:r>
      <w:r w:rsidRPr="009E223B">
        <w:rPr>
          <w:sz w:val="20"/>
          <w:szCs w:val="20"/>
          <w:lang w:val="en-US"/>
        </w:rPr>
        <w:t>ViPNet</w:t>
      </w:r>
      <w:r w:rsidRPr="009E223B">
        <w:rPr>
          <w:sz w:val="20"/>
          <w:szCs w:val="20"/>
        </w:rPr>
        <w:t xml:space="preserve"> </w:t>
      </w:r>
      <w:r w:rsidRPr="009E223B">
        <w:rPr>
          <w:sz w:val="20"/>
          <w:szCs w:val="20"/>
          <w:lang w:val="en-US"/>
        </w:rPr>
        <w:t>Coordinator</w:t>
      </w:r>
      <w:r w:rsidRPr="009E223B">
        <w:rPr>
          <w:sz w:val="20"/>
          <w:szCs w:val="20"/>
        </w:rPr>
        <w:t xml:space="preserve">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 xml:space="preserve"> должен входить сертификат активации сервиса совместной технической поддержки сроком на 1 год.</w:t>
      </w:r>
    </w:p>
    <w:p w:rsidR="009E223B" w:rsidRPr="009E223B" w:rsidRDefault="009E223B" w:rsidP="009E223B">
      <w:pPr>
        <w:ind w:firstLine="709"/>
        <w:jc w:val="both"/>
        <w:rPr>
          <w:sz w:val="20"/>
          <w:szCs w:val="20"/>
        </w:rPr>
      </w:pPr>
      <w:r w:rsidRPr="009E223B">
        <w:rPr>
          <w:sz w:val="20"/>
          <w:szCs w:val="20"/>
        </w:rPr>
        <w:t xml:space="preserve">Технические требования, предъявляемые к сертификату активации сервиса совместной технической поддержки сроком на 1 год на ПАК ViPNet Coordinator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w:t>
      </w:r>
    </w:p>
    <w:p w:rsidR="009E223B" w:rsidRPr="009E223B" w:rsidRDefault="009E223B" w:rsidP="009E223B">
      <w:pPr>
        <w:tabs>
          <w:tab w:val="left" w:pos="1134"/>
        </w:tabs>
        <w:ind w:firstLine="709"/>
        <w:jc w:val="both"/>
        <w:rPr>
          <w:sz w:val="20"/>
          <w:szCs w:val="20"/>
        </w:rPr>
      </w:pPr>
      <w:r w:rsidRPr="009E223B">
        <w:rPr>
          <w:sz w:val="20"/>
          <w:szCs w:val="20"/>
        </w:rPr>
        <w:t xml:space="preserve">Сертификат активации сервиса совместной технической поддержки сроком на 12 месяцев должен распространяться на поставляемые ПАК ViPNet Coordinator </w:t>
      </w:r>
      <w:r w:rsidRPr="009E223B">
        <w:rPr>
          <w:sz w:val="20"/>
          <w:szCs w:val="20"/>
          <w:lang w:val="en-US"/>
        </w:rPr>
        <w:t>HW</w:t>
      </w:r>
      <w:r w:rsidRPr="009E223B">
        <w:rPr>
          <w:sz w:val="20"/>
          <w:szCs w:val="20"/>
        </w:rPr>
        <w:t>100 4.</w:t>
      </w:r>
      <w:r w:rsidRPr="009E223B">
        <w:rPr>
          <w:sz w:val="20"/>
          <w:szCs w:val="20"/>
          <w:lang w:val="en-US"/>
        </w:rPr>
        <w:t>x</w:t>
      </w:r>
      <w:r w:rsidRPr="009E223B">
        <w:rPr>
          <w:sz w:val="20"/>
          <w:szCs w:val="20"/>
        </w:rPr>
        <w:t>.</w:t>
      </w:r>
    </w:p>
    <w:p w:rsidR="009E223B" w:rsidRPr="009E223B" w:rsidRDefault="009E223B" w:rsidP="009E223B">
      <w:pPr>
        <w:ind w:firstLine="709"/>
        <w:jc w:val="both"/>
        <w:rPr>
          <w:sz w:val="20"/>
          <w:szCs w:val="20"/>
        </w:rPr>
      </w:pPr>
      <w:r w:rsidRPr="009E223B">
        <w:rPr>
          <w:sz w:val="20"/>
          <w:szCs w:val="20"/>
        </w:rPr>
        <w:t>В техническую поддержку программно-аппаратного комплекса шифрования и межсетевого экранирования должно входить:</w:t>
      </w:r>
    </w:p>
    <w:p w:rsidR="009E223B" w:rsidRPr="009E223B" w:rsidRDefault="009E223B" w:rsidP="009E223B">
      <w:pPr>
        <w:numPr>
          <w:ilvl w:val="0"/>
          <w:numId w:val="9"/>
        </w:numPr>
        <w:ind w:left="0" w:firstLine="698"/>
        <w:jc w:val="both"/>
        <w:rPr>
          <w:sz w:val="20"/>
          <w:szCs w:val="20"/>
        </w:rPr>
      </w:pPr>
      <w:r w:rsidRPr="009E223B">
        <w:rPr>
          <w:sz w:val="20"/>
          <w:szCs w:val="20"/>
        </w:rPr>
        <w:t>Консультации по телефону и по электронной почте, на русском языке сертифицированными специалистами с 09:00 до 18:00 (по местному времени), ежедневно, с понедельника по пятницу.</w:t>
      </w:r>
    </w:p>
    <w:p w:rsidR="009E223B" w:rsidRPr="009E223B" w:rsidRDefault="009E223B" w:rsidP="009E223B">
      <w:pPr>
        <w:numPr>
          <w:ilvl w:val="0"/>
          <w:numId w:val="9"/>
        </w:numPr>
        <w:ind w:left="0" w:firstLine="698"/>
        <w:jc w:val="both"/>
        <w:rPr>
          <w:sz w:val="20"/>
          <w:szCs w:val="20"/>
        </w:rPr>
      </w:pPr>
      <w:r w:rsidRPr="009E223B">
        <w:rPr>
          <w:sz w:val="20"/>
          <w:szCs w:val="20"/>
        </w:rPr>
        <w:t>Услуги по технической поддержке средств защиты информации включают в себя:</w:t>
      </w:r>
    </w:p>
    <w:p w:rsidR="009E223B" w:rsidRPr="009E223B" w:rsidRDefault="009E223B" w:rsidP="009E223B">
      <w:pPr>
        <w:numPr>
          <w:ilvl w:val="1"/>
          <w:numId w:val="9"/>
        </w:numPr>
        <w:ind w:left="0" w:firstLine="698"/>
        <w:jc w:val="both"/>
        <w:rPr>
          <w:sz w:val="20"/>
          <w:szCs w:val="20"/>
        </w:rPr>
      </w:pPr>
      <w:r w:rsidRPr="009E223B">
        <w:rPr>
          <w:sz w:val="20"/>
          <w:szCs w:val="20"/>
        </w:rPr>
        <w:t>Консультации по эксплуатации программного обеспечения/оборудования;</w:t>
      </w:r>
    </w:p>
    <w:p w:rsidR="009E223B" w:rsidRPr="009E223B" w:rsidRDefault="009E223B" w:rsidP="009E223B">
      <w:pPr>
        <w:numPr>
          <w:ilvl w:val="1"/>
          <w:numId w:val="9"/>
        </w:numPr>
        <w:ind w:left="0" w:firstLine="698"/>
        <w:jc w:val="both"/>
        <w:rPr>
          <w:sz w:val="20"/>
          <w:szCs w:val="20"/>
        </w:rPr>
      </w:pPr>
      <w:r w:rsidRPr="009E223B">
        <w:rPr>
          <w:sz w:val="20"/>
          <w:szCs w:val="20"/>
        </w:rPr>
        <w:t>Устранение недоработок с программным обеспечением/оборудованием, в случае их обнаружения специалистами Заказчика или специалистами Поставщика;</w:t>
      </w:r>
    </w:p>
    <w:p w:rsidR="009E223B" w:rsidRPr="009E223B" w:rsidRDefault="009E223B" w:rsidP="009E223B">
      <w:pPr>
        <w:numPr>
          <w:ilvl w:val="1"/>
          <w:numId w:val="9"/>
        </w:numPr>
        <w:ind w:left="0" w:firstLine="698"/>
        <w:jc w:val="both"/>
        <w:rPr>
          <w:sz w:val="20"/>
          <w:szCs w:val="20"/>
        </w:rPr>
      </w:pPr>
      <w:r w:rsidRPr="009E223B">
        <w:rPr>
          <w:sz w:val="20"/>
          <w:szCs w:val="20"/>
        </w:rPr>
        <w:t>Предоставление обновления (программные коррекции), а также все изменения, производимые в рамках текущей версии базового программного продукта по запросу специалистов Заказчика. Предоставление новых версий базового программного продукта без взимания дополнительной платы.</w:t>
      </w:r>
    </w:p>
    <w:p w:rsidR="009E223B" w:rsidRPr="009E223B" w:rsidRDefault="009E223B" w:rsidP="009E223B">
      <w:pPr>
        <w:numPr>
          <w:ilvl w:val="1"/>
          <w:numId w:val="9"/>
        </w:numPr>
        <w:ind w:left="0" w:firstLine="709"/>
        <w:jc w:val="both"/>
        <w:rPr>
          <w:sz w:val="20"/>
          <w:szCs w:val="20"/>
        </w:rPr>
      </w:pPr>
      <w:r w:rsidRPr="009E223B">
        <w:rPr>
          <w:sz w:val="20"/>
          <w:szCs w:val="20"/>
        </w:rPr>
        <w:t>Удаленное подключение сертифицированного специалиста в случае крушения программного обеспечения/оборудования в течение 4 часов.</w:t>
      </w:r>
    </w:p>
    <w:p w:rsidR="009E223B" w:rsidRPr="009E223B" w:rsidRDefault="009E223B" w:rsidP="009E223B">
      <w:pPr>
        <w:numPr>
          <w:ilvl w:val="0"/>
          <w:numId w:val="9"/>
        </w:numPr>
        <w:ind w:left="0" w:firstLine="709"/>
        <w:jc w:val="both"/>
        <w:rPr>
          <w:sz w:val="20"/>
          <w:szCs w:val="20"/>
        </w:rPr>
      </w:pPr>
      <w:r w:rsidRPr="009E223B">
        <w:rPr>
          <w:sz w:val="20"/>
          <w:szCs w:val="20"/>
        </w:rPr>
        <w:t>Техническая поддержка не включает в себя:</w:t>
      </w:r>
    </w:p>
    <w:p w:rsidR="009E223B" w:rsidRPr="009E223B" w:rsidRDefault="009E223B" w:rsidP="009E223B">
      <w:pPr>
        <w:numPr>
          <w:ilvl w:val="1"/>
          <w:numId w:val="9"/>
        </w:numPr>
        <w:ind w:left="0" w:firstLine="709"/>
        <w:jc w:val="both"/>
        <w:rPr>
          <w:sz w:val="20"/>
          <w:szCs w:val="20"/>
        </w:rPr>
      </w:pPr>
      <w:r w:rsidRPr="009E223B">
        <w:rPr>
          <w:sz w:val="20"/>
          <w:szCs w:val="20"/>
        </w:rPr>
        <w:t>Работы над обращениями и разрешение проблем, возникших вследствие неприменения или неправильного применения инструкций сотрудниками Заказчика.</w:t>
      </w:r>
    </w:p>
    <w:p w:rsidR="009E223B" w:rsidRPr="009E223B" w:rsidRDefault="009E223B" w:rsidP="009E223B">
      <w:pPr>
        <w:numPr>
          <w:ilvl w:val="1"/>
          <w:numId w:val="9"/>
        </w:numPr>
        <w:ind w:left="0" w:firstLine="709"/>
        <w:jc w:val="both"/>
        <w:rPr>
          <w:sz w:val="20"/>
          <w:szCs w:val="20"/>
        </w:rPr>
      </w:pPr>
      <w:r w:rsidRPr="009E223B">
        <w:rPr>
          <w:sz w:val="20"/>
          <w:szCs w:val="20"/>
        </w:rPr>
        <w:t>Устранение последствий, причиненных действиями с программным обеспечением/оборудованием которые, противоречат эксплуатационной документации.</w:t>
      </w:r>
    </w:p>
    <w:p w:rsidR="009E223B" w:rsidRDefault="009E223B" w:rsidP="009E223B">
      <w:pPr>
        <w:ind w:firstLine="709"/>
        <w:jc w:val="both"/>
        <w:rPr>
          <w:b/>
          <w:sz w:val="20"/>
          <w:szCs w:val="20"/>
        </w:rPr>
      </w:pPr>
    </w:p>
    <w:p w:rsidR="009E223B" w:rsidRPr="009E223B" w:rsidRDefault="009E223B" w:rsidP="009E223B">
      <w:pPr>
        <w:ind w:firstLine="709"/>
        <w:jc w:val="both"/>
        <w:rPr>
          <w:b/>
          <w:sz w:val="20"/>
          <w:szCs w:val="20"/>
        </w:rPr>
      </w:pPr>
      <w:r w:rsidRPr="009E223B">
        <w:rPr>
          <w:b/>
          <w:sz w:val="20"/>
          <w:szCs w:val="20"/>
        </w:rPr>
        <w:t>Поставщик должен выполнить следующие работы:</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доставку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по адресам места нахождения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монтаж поставляемого ПАК </w:t>
      </w:r>
      <w:r w:rsidRPr="009E223B">
        <w:rPr>
          <w:rFonts w:ascii="Times New Roman" w:hAnsi="Times New Roman" w:cs="Times New Roman"/>
          <w:sz w:val="20"/>
          <w:szCs w:val="20"/>
          <w:lang w:val="en-US"/>
        </w:rPr>
        <w:t>ViPNet</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Coordinator</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в серверные стойки \ шкафы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подключение установленного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к коммутационному оборудованию Заказчика с использованием сетевых кабелей Исполнителя (при необходимости);</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проведение первичной инициализации установленного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dst-файлами, полученными от Заказчика;</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r w:rsidRPr="009E223B">
        <w:rPr>
          <w:rFonts w:ascii="Times New Roman" w:hAnsi="Times New Roman" w:cs="Times New Roman"/>
          <w:sz w:val="20"/>
          <w:szCs w:val="20"/>
        </w:rPr>
        <w:t xml:space="preserve">при наличие каналов связи и по дополнительному согласованию с Заказчиком на установленном ПАК ViPNet Coordinator </w:t>
      </w:r>
      <w:r w:rsidRPr="009E223B">
        <w:rPr>
          <w:rFonts w:ascii="Times New Roman" w:hAnsi="Times New Roman" w:cs="Times New Roman"/>
          <w:sz w:val="20"/>
          <w:szCs w:val="20"/>
          <w:lang w:val="en-US"/>
        </w:rPr>
        <w:t>HW</w:t>
      </w:r>
      <w:r w:rsidRPr="009E223B">
        <w:rPr>
          <w:rFonts w:ascii="Times New Roman" w:hAnsi="Times New Roman" w:cs="Times New Roman"/>
          <w:sz w:val="20"/>
          <w:szCs w:val="20"/>
        </w:rPr>
        <w:t>100 4.</w:t>
      </w:r>
      <w:r w:rsidRPr="009E223B">
        <w:rPr>
          <w:rFonts w:ascii="Times New Roman" w:hAnsi="Times New Roman" w:cs="Times New Roman"/>
          <w:sz w:val="20"/>
          <w:szCs w:val="20"/>
          <w:lang w:val="en-US"/>
        </w:rPr>
        <w:t>x</w:t>
      </w:r>
      <w:r w:rsidRPr="009E223B">
        <w:rPr>
          <w:rFonts w:ascii="Times New Roman" w:hAnsi="Times New Roman" w:cs="Times New Roman"/>
          <w:sz w:val="20"/>
          <w:szCs w:val="20"/>
        </w:rPr>
        <w:t xml:space="preserve"> выполнить: настройку правил маршрутизации; настройку правил туннелирования; организацию межсетевого взаимодействия; добавление связей между абонентскими пунктами и серверами маршрутизации.</w:t>
      </w:r>
    </w:p>
    <w:p w:rsidR="009E223B" w:rsidRPr="009E223B" w:rsidRDefault="009E223B" w:rsidP="009E223B">
      <w:pPr>
        <w:pStyle w:val="ad"/>
        <w:numPr>
          <w:ilvl w:val="0"/>
          <w:numId w:val="10"/>
        </w:numPr>
        <w:suppressAutoHyphens w:val="0"/>
        <w:spacing w:after="0" w:line="240" w:lineRule="auto"/>
        <w:ind w:left="0" w:firstLine="709"/>
        <w:contextualSpacing w:val="0"/>
        <w:jc w:val="both"/>
        <w:rPr>
          <w:rFonts w:ascii="Times New Roman" w:hAnsi="Times New Roman" w:cs="Times New Roman"/>
          <w:sz w:val="20"/>
          <w:szCs w:val="20"/>
        </w:rPr>
      </w:pPr>
    </w:p>
    <w:p w:rsidR="009E223B" w:rsidRPr="009E223B" w:rsidRDefault="009E223B" w:rsidP="009E223B">
      <w:pPr>
        <w:pStyle w:val="14"/>
        <w:spacing w:line="240" w:lineRule="auto"/>
        <w:jc w:val="center"/>
        <w:rPr>
          <w:b/>
          <w:bCs/>
          <w:sz w:val="20"/>
        </w:rPr>
      </w:pPr>
    </w:p>
    <w:p w:rsidR="009E223B" w:rsidRPr="00B15BA8" w:rsidRDefault="009E223B" w:rsidP="009E223B">
      <w:pPr>
        <w:ind w:firstLine="708"/>
        <w:jc w:val="both"/>
        <w:rPr>
          <w:b/>
          <w:bCs/>
          <w:sz w:val="18"/>
          <w:szCs w:val="18"/>
        </w:rPr>
      </w:pPr>
      <w:r w:rsidRPr="00B15B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9E223B" w:rsidRPr="00B15BA8" w:rsidTr="003A7CB6">
        <w:trPr>
          <w:trHeight w:val="145"/>
        </w:trPr>
        <w:tc>
          <w:tcPr>
            <w:tcW w:w="426" w:type="dxa"/>
            <w:shd w:val="clear" w:color="auto" w:fill="auto"/>
          </w:tcPr>
          <w:p w:rsidR="009E223B" w:rsidRPr="00B15BA8" w:rsidRDefault="009E223B" w:rsidP="003A7CB6">
            <w:pPr>
              <w:rPr>
                <w:b/>
                <w:bCs/>
                <w:sz w:val="18"/>
                <w:szCs w:val="18"/>
              </w:rPr>
            </w:pPr>
            <w:r w:rsidRPr="00B15BA8">
              <w:rPr>
                <w:b/>
                <w:bCs/>
                <w:sz w:val="18"/>
                <w:szCs w:val="18"/>
              </w:rPr>
              <w:t>№</w:t>
            </w:r>
          </w:p>
        </w:tc>
        <w:tc>
          <w:tcPr>
            <w:tcW w:w="2126" w:type="dxa"/>
            <w:shd w:val="clear" w:color="auto" w:fill="auto"/>
          </w:tcPr>
          <w:p w:rsidR="009E223B" w:rsidRPr="00B15BA8" w:rsidRDefault="009E223B" w:rsidP="003A7CB6">
            <w:pPr>
              <w:rPr>
                <w:b/>
                <w:bCs/>
                <w:sz w:val="18"/>
                <w:szCs w:val="18"/>
              </w:rPr>
            </w:pPr>
            <w:r w:rsidRPr="00B15BA8">
              <w:rPr>
                <w:b/>
                <w:bCs/>
                <w:sz w:val="18"/>
                <w:szCs w:val="18"/>
              </w:rPr>
              <w:t>Наименование пункта</w:t>
            </w:r>
          </w:p>
        </w:tc>
        <w:tc>
          <w:tcPr>
            <w:tcW w:w="8080" w:type="dxa"/>
            <w:shd w:val="clear" w:color="auto" w:fill="auto"/>
          </w:tcPr>
          <w:p w:rsidR="009E223B" w:rsidRPr="00B15BA8" w:rsidRDefault="009E223B" w:rsidP="003A7CB6">
            <w:pPr>
              <w:rPr>
                <w:b/>
                <w:bCs/>
                <w:sz w:val="18"/>
                <w:szCs w:val="18"/>
              </w:rPr>
            </w:pPr>
            <w:r w:rsidRPr="00B15BA8">
              <w:rPr>
                <w:b/>
                <w:bCs/>
                <w:sz w:val="18"/>
                <w:szCs w:val="18"/>
              </w:rPr>
              <w:t>Текст пояснений</w:t>
            </w:r>
          </w:p>
        </w:tc>
      </w:tr>
      <w:tr w:rsidR="009E223B" w:rsidRPr="00B15BA8" w:rsidTr="003A7CB6">
        <w:trPr>
          <w:trHeight w:val="414"/>
        </w:trPr>
        <w:tc>
          <w:tcPr>
            <w:tcW w:w="426" w:type="dxa"/>
            <w:shd w:val="clear" w:color="auto" w:fill="auto"/>
          </w:tcPr>
          <w:p w:rsidR="009E223B" w:rsidRPr="00B15BA8" w:rsidRDefault="009E223B" w:rsidP="003A7CB6">
            <w:pPr>
              <w:rPr>
                <w:bCs/>
                <w:sz w:val="18"/>
                <w:szCs w:val="18"/>
              </w:rPr>
            </w:pPr>
            <w:r w:rsidRPr="00B15BA8">
              <w:rPr>
                <w:bCs/>
                <w:sz w:val="18"/>
                <w:szCs w:val="18"/>
              </w:rPr>
              <w:t>1</w:t>
            </w:r>
          </w:p>
        </w:tc>
        <w:tc>
          <w:tcPr>
            <w:tcW w:w="2126" w:type="dxa"/>
            <w:shd w:val="clear" w:color="auto" w:fill="auto"/>
          </w:tcPr>
          <w:p w:rsidR="009E223B" w:rsidRPr="00B15BA8" w:rsidRDefault="009E223B" w:rsidP="003A7CB6">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8080" w:type="dxa"/>
            <w:shd w:val="clear" w:color="auto" w:fill="auto"/>
          </w:tcPr>
          <w:p w:rsidR="009E223B" w:rsidRPr="00E01C00" w:rsidRDefault="009E223B" w:rsidP="003A7CB6">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9E223B" w:rsidRPr="00E01C00" w:rsidRDefault="009E223B" w:rsidP="003A7CB6">
            <w:pPr>
              <w:tabs>
                <w:tab w:val="left" w:pos="543"/>
              </w:tabs>
              <w:ind w:firstLine="459"/>
              <w:jc w:val="both"/>
              <w:rPr>
                <w:sz w:val="18"/>
                <w:szCs w:val="18"/>
              </w:rPr>
            </w:pPr>
            <w:r>
              <w:rPr>
                <w:bCs/>
                <w:sz w:val="18"/>
                <w:szCs w:val="18"/>
              </w:rPr>
              <w:t>2. 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9E223B" w:rsidRPr="00E01C00" w:rsidRDefault="009E223B" w:rsidP="003A7CB6">
            <w:pPr>
              <w:autoSpaceDE w:val="0"/>
              <w:autoSpaceDN w:val="0"/>
              <w:ind w:right="34" w:firstLine="459"/>
              <w:jc w:val="both"/>
              <w:rPr>
                <w:sz w:val="18"/>
                <w:szCs w:val="18"/>
              </w:rPr>
            </w:pPr>
            <w:r w:rsidRPr="00E01C00">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w:t>
            </w:r>
            <w:r>
              <w:rPr>
                <w:sz w:val="18"/>
                <w:szCs w:val="18"/>
              </w:rPr>
              <w:t>срок</w:t>
            </w:r>
            <w:r w:rsidRPr="00E01C00">
              <w:rPr>
                <w:sz w:val="18"/>
                <w:szCs w:val="18"/>
              </w:rPr>
              <w:t>).</w:t>
            </w:r>
          </w:p>
          <w:p w:rsidR="009E223B" w:rsidRPr="00E01C00" w:rsidRDefault="009E223B" w:rsidP="003A7CB6">
            <w:pPr>
              <w:autoSpaceDE w:val="0"/>
              <w:autoSpaceDN w:val="0"/>
              <w:ind w:right="34" w:firstLine="459"/>
              <w:jc w:val="both"/>
              <w:rPr>
                <w:sz w:val="18"/>
                <w:szCs w:val="18"/>
              </w:rPr>
            </w:pPr>
            <w:r w:rsidRPr="00E01C00">
              <w:rPr>
                <w:sz w:val="18"/>
                <w:szCs w:val="18"/>
              </w:rPr>
              <w:t>4. Поставщик гарантирует:</w:t>
            </w:r>
          </w:p>
          <w:p w:rsidR="009E223B" w:rsidRPr="00E01C00" w:rsidRDefault="009E223B" w:rsidP="003A7CB6">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E223B" w:rsidRPr="00E01C00" w:rsidRDefault="009E223B" w:rsidP="003A7CB6">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9E223B" w:rsidRPr="00E01C00" w:rsidRDefault="009E223B" w:rsidP="003A7CB6">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E223B" w:rsidRPr="00E01C00" w:rsidRDefault="009E223B" w:rsidP="003A7CB6">
            <w:pPr>
              <w:autoSpaceDE w:val="0"/>
              <w:autoSpaceDN w:val="0"/>
              <w:ind w:right="34" w:firstLine="459"/>
              <w:jc w:val="both"/>
              <w:rPr>
                <w:noProof/>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tc>
      </w:tr>
      <w:tr w:rsidR="009E223B" w:rsidRPr="00B15BA8" w:rsidTr="003A7CB6">
        <w:trPr>
          <w:trHeight w:val="564"/>
        </w:trPr>
        <w:tc>
          <w:tcPr>
            <w:tcW w:w="426" w:type="dxa"/>
            <w:shd w:val="clear" w:color="auto" w:fill="auto"/>
          </w:tcPr>
          <w:p w:rsidR="009E223B" w:rsidRPr="00B15BA8" w:rsidRDefault="009E223B" w:rsidP="003A7CB6">
            <w:pPr>
              <w:rPr>
                <w:bCs/>
                <w:sz w:val="18"/>
                <w:szCs w:val="18"/>
              </w:rPr>
            </w:pPr>
            <w:r w:rsidRPr="00B15BA8">
              <w:rPr>
                <w:bCs/>
                <w:sz w:val="18"/>
                <w:szCs w:val="18"/>
              </w:rPr>
              <w:t>2</w:t>
            </w:r>
          </w:p>
        </w:tc>
        <w:tc>
          <w:tcPr>
            <w:tcW w:w="2126" w:type="dxa"/>
            <w:shd w:val="clear" w:color="auto" w:fill="auto"/>
          </w:tcPr>
          <w:p w:rsidR="009E223B" w:rsidRPr="00B15BA8" w:rsidRDefault="009E223B" w:rsidP="003A7CB6">
            <w:pPr>
              <w:jc w:val="center"/>
              <w:rPr>
                <w:sz w:val="18"/>
                <w:szCs w:val="18"/>
              </w:rPr>
            </w:pPr>
            <w:r w:rsidRPr="00B15BA8">
              <w:rPr>
                <w:sz w:val="18"/>
                <w:szCs w:val="18"/>
              </w:rPr>
              <w:t>Требования к качеству, техническим характеристикам товара, работ, услуг, требования к их безопасности</w:t>
            </w:r>
          </w:p>
          <w:p w:rsidR="009E223B" w:rsidRPr="00B15BA8" w:rsidRDefault="009E223B" w:rsidP="003A7CB6">
            <w:pPr>
              <w:jc w:val="center"/>
              <w:rPr>
                <w:sz w:val="18"/>
                <w:szCs w:val="18"/>
              </w:rPr>
            </w:pPr>
          </w:p>
        </w:tc>
        <w:tc>
          <w:tcPr>
            <w:tcW w:w="8080" w:type="dxa"/>
            <w:shd w:val="clear" w:color="auto" w:fill="auto"/>
          </w:tcPr>
          <w:p w:rsidR="009E223B" w:rsidRDefault="009E223B" w:rsidP="003A7CB6">
            <w:pPr>
              <w:autoSpaceDE w:val="0"/>
              <w:autoSpaceDN w:val="0"/>
              <w:adjustRightInd w:val="0"/>
              <w:ind w:firstLine="318"/>
              <w:jc w:val="both"/>
              <w:rPr>
                <w:sz w:val="18"/>
                <w:szCs w:val="18"/>
              </w:rPr>
            </w:pPr>
            <w:r w:rsidRPr="001931C0">
              <w:rPr>
                <w:bCs/>
                <w:sz w:val="18"/>
                <w:szCs w:val="18"/>
              </w:rPr>
              <w:t>Предлагаемое оборудование должно быть зарегистрировано и разрешено к применению на территории Российской Федерации.</w:t>
            </w:r>
          </w:p>
          <w:p w:rsidR="009E223B" w:rsidRPr="00B1155D" w:rsidRDefault="009E223B" w:rsidP="003A7CB6">
            <w:pPr>
              <w:autoSpaceDE w:val="0"/>
              <w:autoSpaceDN w:val="0"/>
              <w:adjustRightInd w:val="0"/>
              <w:ind w:firstLine="318"/>
              <w:jc w:val="both"/>
              <w:rPr>
                <w:sz w:val="18"/>
                <w:szCs w:val="18"/>
              </w:rPr>
            </w:pPr>
            <w:r w:rsidRPr="00B1155D">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w:t>
            </w:r>
            <w:r w:rsidRPr="00B1155D">
              <w:rPr>
                <w:sz w:val="18"/>
                <w:szCs w:val="18"/>
              </w:rPr>
              <w:lastRenderedPageBreak/>
              <w:t xml:space="preserve">серийно выпускаемым, отражающим все последние модификации конструкций и материалов. </w:t>
            </w:r>
          </w:p>
          <w:p w:rsidR="009E223B" w:rsidRPr="00B1155D" w:rsidRDefault="009E223B" w:rsidP="003A7CB6">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9E223B" w:rsidRPr="00B1155D" w:rsidRDefault="009E223B" w:rsidP="003A7CB6">
            <w:pPr>
              <w:ind w:firstLine="318"/>
              <w:jc w:val="both"/>
              <w:rPr>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9E223B" w:rsidRPr="00B1155D" w:rsidRDefault="009E223B" w:rsidP="003A7CB6">
            <w:pPr>
              <w:ind w:firstLine="318"/>
              <w:jc w:val="both"/>
              <w:rPr>
                <w:sz w:val="18"/>
                <w:szCs w:val="18"/>
              </w:rPr>
            </w:pPr>
            <w:r w:rsidRPr="00B1155D">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9E223B" w:rsidRPr="00B1155D" w:rsidRDefault="009E223B" w:rsidP="003A7CB6">
            <w:pPr>
              <w:ind w:firstLine="317"/>
              <w:jc w:val="both"/>
              <w:rPr>
                <w:bCs/>
                <w:sz w:val="18"/>
                <w:szCs w:val="18"/>
              </w:rPr>
            </w:pPr>
            <w:r w:rsidRPr="00B1155D">
              <w:rPr>
                <w:sz w:val="18"/>
                <w:szCs w:val="18"/>
              </w:rPr>
              <w:t>Все внешние элементы оборудования,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ПУЭ.</w:t>
            </w:r>
            <w:r w:rsidRPr="00B1155D">
              <w:rPr>
                <w:bCs/>
                <w:sz w:val="18"/>
                <w:szCs w:val="18"/>
              </w:rPr>
              <w:t xml:space="preserve">   </w:t>
            </w:r>
          </w:p>
        </w:tc>
      </w:tr>
      <w:tr w:rsidR="009E223B" w:rsidRPr="00B15BA8" w:rsidTr="003A7CB6">
        <w:trPr>
          <w:trHeight w:val="564"/>
        </w:trPr>
        <w:tc>
          <w:tcPr>
            <w:tcW w:w="426" w:type="dxa"/>
            <w:shd w:val="clear" w:color="auto" w:fill="auto"/>
          </w:tcPr>
          <w:p w:rsidR="009E223B" w:rsidRPr="00B15BA8" w:rsidRDefault="009E223B" w:rsidP="003A7CB6">
            <w:pPr>
              <w:rPr>
                <w:bCs/>
                <w:sz w:val="18"/>
                <w:szCs w:val="18"/>
              </w:rPr>
            </w:pPr>
            <w:r w:rsidRPr="00B15BA8">
              <w:rPr>
                <w:bCs/>
                <w:sz w:val="18"/>
                <w:szCs w:val="18"/>
              </w:rPr>
              <w:lastRenderedPageBreak/>
              <w:t>3</w:t>
            </w:r>
          </w:p>
        </w:tc>
        <w:tc>
          <w:tcPr>
            <w:tcW w:w="2126" w:type="dxa"/>
            <w:shd w:val="clear" w:color="auto" w:fill="auto"/>
          </w:tcPr>
          <w:p w:rsidR="009E223B" w:rsidRPr="00B15BA8" w:rsidRDefault="009E223B" w:rsidP="003A7CB6">
            <w:pPr>
              <w:jc w:val="center"/>
              <w:rPr>
                <w:sz w:val="18"/>
                <w:szCs w:val="18"/>
              </w:rPr>
            </w:pPr>
            <w:r w:rsidRPr="00B15BA8">
              <w:rPr>
                <w:sz w:val="18"/>
                <w:szCs w:val="18"/>
              </w:rPr>
              <w:t>Требование к упаковке, отгрузке Оборудования</w:t>
            </w:r>
          </w:p>
        </w:tc>
        <w:tc>
          <w:tcPr>
            <w:tcW w:w="8080" w:type="dxa"/>
            <w:shd w:val="clear" w:color="auto" w:fill="auto"/>
          </w:tcPr>
          <w:p w:rsidR="009E223B" w:rsidRPr="00B15BA8" w:rsidRDefault="009E223B" w:rsidP="003A7CB6">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9E223B" w:rsidRPr="00B15BA8" w:rsidRDefault="009E223B" w:rsidP="003A7CB6">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9E223B" w:rsidRPr="00B15BA8" w:rsidRDefault="009E223B" w:rsidP="003A7CB6">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9E223B" w:rsidRPr="00B15BA8" w:rsidRDefault="009E223B" w:rsidP="003A7CB6">
            <w:pPr>
              <w:ind w:firstLine="318"/>
              <w:jc w:val="both"/>
              <w:rPr>
                <w:color w:val="000000"/>
                <w:sz w:val="18"/>
                <w:szCs w:val="18"/>
              </w:rPr>
            </w:pPr>
            <w:r w:rsidRPr="00B15B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9E223B" w:rsidRDefault="009E223B" w:rsidP="003A7CB6">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p w:rsidR="009E223B" w:rsidRPr="00B15BA8" w:rsidRDefault="009E223B" w:rsidP="003A7CB6">
            <w:pPr>
              <w:autoSpaceDE w:val="0"/>
              <w:autoSpaceDN w:val="0"/>
              <w:adjustRightInd w:val="0"/>
              <w:ind w:firstLine="318"/>
              <w:jc w:val="both"/>
              <w:rPr>
                <w:bCs/>
                <w:sz w:val="18"/>
                <w:szCs w:val="18"/>
              </w:rPr>
            </w:pPr>
            <w:r w:rsidRPr="001931C0">
              <w:rPr>
                <w:bCs/>
                <w:sz w:val="18"/>
                <w:szCs w:val="18"/>
              </w:rPr>
              <w:t>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w:t>
            </w:r>
          </w:p>
        </w:tc>
      </w:tr>
    </w:tbl>
    <w:p w:rsidR="00F46457" w:rsidRDefault="00F46457" w:rsidP="00F46457">
      <w:pPr>
        <w:pStyle w:val="14"/>
        <w:spacing w:line="240" w:lineRule="auto"/>
        <w:jc w:val="right"/>
        <w:rPr>
          <w:b/>
          <w:bCs/>
          <w:sz w:val="20"/>
        </w:rPr>
      </w:pPr>
    </w:p>
    <w:p w:rsidR="00F46457" w:rsidRDefault="00F46457" w:rsidP="00F46457">
      <w:pPr>
        <w:ind w:firstLine="708"/>
        <w:jc w:val="both"/>
        <w:rPr>
          <w:b/>
          <w:bCs/>
          <w:sz w:val="18"/>
          <w:szCs w:val="18"/>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9E223B" w:rsidRDefault="009E223B" w:rsidP="00F46457">
      <w:pPr>
        <w:widowControl w:val="0"/>
        <w:autoSpaceDE w:val="0"/>
        <w:autoSpaceDN w:val="0"/>
        <w:jc w:val="right"/>
        <w:outlineLvl w:val="1"/>
      </w:pPr>
    </w:p>
    <w:p w:rsidR="00F46457" w:rsidRPr="00A04A89" w:rsidRDefault="00F46457" w:rsidP="00F46457">
      <w:pPr>
        <w:widowControl w:val="0"/>
        <w:autoSpaceDE w:val="0"/>
        <w:autoSpaceDN w:val="0"/>
        <w:jc w:val="right"/>
        <w:outlineLvl w:val="1"/>
        <w:rPr>
          <w:sz w:val="20"/>
          <w:szCs w:val="20"/>
        </w:rPr>
      </w:pPr>
      <w:r w:rsidRPr="00A04A89">
        <w:rPr>
          <w:sz w:val="20"/>
          <w:szCs w:val="20"/>
        </w:rPr>
        <w:lastRenderedPageBreak/>
        <w:t>Приложение 2</w:t>
      </w:r>
    </w:p>
    <w:p w:rsidR="00F46457" w:rsidRPr="00A04A89" w:rsidRDefault="00F46457" w:rsidP="00F46457">
      <w:pPr>
        <w:widowControl w:val="0"/>
        <w:autoSpaceDE w:val="0"/>
        <w:autoSpaceDN w:val="0"/>
        <w:jc w:val="right"/>
        <w:rPr>
          <w:sz w:val="20"/>
          <w:szCs w:val="20"/>
        </w:rPr>
      </w:pPr>
      <w:r w:rsidRPr="00A04A89">
        <w:rPr>
          <w:sz w:val="20"/>
          <w:szCs w:val="20"/>
        </w:rPr>
        <w:t xml:space="preserve">к Договору № </w:t>
      </w:r>
      <w:r w:rsidR="002714C0">
        <w:rPr>
          <w:sz w:val="20"/>
          <w:szCs w:val="20"/>
        </w:rPr>
        <w:t>188-20</w:t>
      </w:r>
      <w:r w:rsidRPr="00A04A89">
        <w:rPr>
          <w:sz w:val="20"/>
          <w:szCs w:val="20"/>
        </w:rPr>
        <w:t xml:space="preserve"> </w:t>
      </w:r>
    </w:p>
    <w:p w:rsidR="00F46457" w:rsidRPr="00A04A89" w:rsidRDefault="00F46457" w:rsidP="00F46457">
      <w:pPr>
        <w:widowControl w:val="0"/>
        <w:autoSpaceDE w:val="0"/>
        <w:autoSpaceDN w:val="0"/>
        <w:jc w:val="right"/>
        <w:rPr>
          <w:sz w:val="20"/>
          <w:szCs w:val="20"/>
        </w:rPr>
      </w:pPr>
      <w:r w:rsidRPr="00A04A89">
        <w:rPr>
          <w:sz w:val="20"/>
          <w:szCs w:val="20"/>
        </w:rPr>
        <w:t>от «__» _____ 20__ г.</w:t>
      </w:r>
    </w:p>
    <w:p w:rsidR="00F46457" w:rsidRPr="00A04A89" w:rsidRDefault="00F46457" w:rsidP="00F46457">
      <w:pPr>
        <w:widowControl w:val="0"/>
        <w:autoSpaceDE w:val="0"/>
        <w:autoSpaceDN w:val="0"/>
        <w:jc w:val="center"/>
        <w:rPr>
          <w:sz w:val="20"/>
          <w:szCs w:val="20"/>
        </w:rPr>
      </w:pPr>
      <w:bookmarkStart w:id="14" w:name="P479"/>
      <w:bookmarkEnd w:id="14"/>
      <w:r w:rsidRPr="00A04A89">
        <w:rPr>
          <w:sz w:val="20"/>
          <w:szCs w:val="20"/>
        </w:rPr>
        <w:t>ФОРМА</w:t>
      </w:r>
    </w:p>
    <w:p w:rsidR="00F46457" w:rsidRPr="00A04A89" w:rsidRDefault="00F46457" w:rsidP="00F46457">
      <w:pPr>
        <w:widowControl w:val="0"/>
        <w:autoSpaceDE w:val="0"/>
        <w:autoSpaceDN w:val="0"/>
        <w:jc w:val="center"/>
        <w:rPr>
          <w:sz w:val="20"/>
          <w:szCs w:val="20"/>
        </w:rPr>
      </w:pPr>
      <w:r w:rsidRPr="00A04A89">
        <w:rPr>
          <w:sz w:val="20"/>
          <w:szCs w:val="20"/>
        </w:rPr>
        <w:t>АКТА ПРИЕМА-ПЕРЕДАЧИ ОБОРУДОВАНИЯ</w:t>
      </w:r>
    </w:p>
    <w:p w:rsidR="00F46457" w:rsidRPr="00A04A89" w:rsidRDefault="00F46457" w:rsidP="00F4645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F46457" w:rsidRPr="00A04A89" w:rsidRDefault="00F46457" w:rsidP="00F46457">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(наименование организации)</w:t>
      </w:r>
    </w:p>
    <w:p w:rsidR="00F46457" w:rsidRPr="00A04A89" w:rsidRDefault="00F46457" w:rsidP="00F46457">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46457" w:rsidRPr="00A04A89" w:rsidRDefault="00F46457" w:rsidP="00F46457">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F46457" w:rsidRPr="00A04A89" w:rsidRDefault="00F46457" w:rsidP="00F4645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46457" w:rsidRPr="00A04A89" w:rsidRDefault="00F46457" w:rsidP="00F46457">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F46457" w:rsidRPr="00A04A89" w:rsidRDefault="00F46457" w:rsidP="00F46457">
      <w:pPr>
        <w:widowControl w:val="0"/>
        <w:autoSpaceDE w:val="0"/>
        <w:autoSpaceDN w:val="0"/>
        <w:jc w:val="both"/>
        <w:rPr>
          <w:sz w:val="20"/>
          <w:szCs w:val="20"/>
        </w:rPr>
      </w:pPr>
      <w:r w:rsidRPr="00A04A89">
        <w:rPr>
          <w:sz w:val="20"/>
          <w:szCs w:val="20"/>
        </w:rPr>
        <w:t>4.  Недостатки  Оборудования  выявлены/не выявлены</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46457" w:rsidRPr="00A04A89" w:rsidRDefault="00F46457" w:rsidP="00F46457">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46457" w:rsidRPr="00A04A89" w:rsidRDefault="00F46457" w:rsidP="00F4645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46457" w:rsidRDefault="00F46457" w:rsidP="00F4645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46457" w:rsidRDefault="00F46457" w:rsidP="00F46457">
      <w:pPr>
        <w:widowControl w:val="0"/>
        <w:autoSpaceDE w:val="0"/>
        <w:autoSpaceDN w:val="0"/>
        <w:jc w:val="both"/>
        <w:rPr>
          <w:sz w:val="20"/>
          <w:szCs w:val="20"/>
        </w:rPr>
      </w:pPr>
    </w:p>
    <w:p w:rsidR="00F46457" w:rsidRDefault="00F46457" w:rsidP="00F46457">
      <w:pPr>
        <w:widowControl w:val="0"/>
        <w:autoSpaceDE w:val="0"/>
        <w:autoSpaceDN w:val="0"/>
        <w:jc w:val="both"/>
        <w:rPr>
          <w:sz w:val="20"/>
          <w:szCs w:val="20"/>
        </w:rPr>
      </w:pPr>
    </w:p>
    <w:p w:rsidR="00F46457" w:rsidRDefault="00F46457" w:rsidP="00F46457">
      <w:pPr>
        <w:widowControl w:val="0"/>
        <w:autoSpaceDE w:val="0"/>
        <w:autoSpaceDN w:val="0"/>
        <w:jc w:val="both"/>
        <w:rPr>
          <w:sz w:val="20"/>
          <w:szCs w:val="20"/>
        </w:rPr>
      </w:pPr>
    </w:p>
    <w:p w:rsidR="00F46457" w:rsidRDefault="00F46457" w:rsidP="00F46457">
      <w:pPr>
        <w:widowControl w:val="0"/>
        <w:autoSpaceDE w:val="0"/>
        <w:autoSpaceDN w:val="0"/>
        <w:jc w:val="both"/>
        <w:rPr>
          <w:sz w:val="20"/>
          <w:szCs w:val="20"/>
        </w:rPr>
      </w:pPr>
    </w:p>
    <w:p w:rsidR="00F46457"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p>
    <w:p w:rsidR="00F46457" w:rsidRPr="00A04A89" w:rsidRDefault="00F46457" w:rsidP="00F4645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46457" w:rsidRPr="00A04A89" w:rsidTr="002714C0">
        <w:trPr>
          <w:trHeight w:val="1637"/>
        </w:trPr>
        <w:tc>
          <w:tcPr>
            <w:tcW w:w="4680" w:type="dxa"/>
            <w:tcBorders>
              <w:top w:val="nil"/>
              <w:left w:val="nil"/>
              <w:bottom w:val="nil"/>
              <w:right w:val="nil"/>
            </w:tcBorders>
            <w:hideMark/>
          </w:tcPr>
          <w:p w:rsidR="00F46457" w:rsidRPr="00A04A89" w:rsidRDefault="00F46457" w:rsidP="002714C0">
            <w:pPr>
              <w:pStyle w:val="af1"/>
              <w:tabs>
                <w:tab w:val="left" w:pos="2268"/>
              </w:tabs>
              <w:rPr>
                <w:sz w:val="20"/>
              </w:rPr>
            </w:pPr>
            <w:r w:rsidRPr="00A04A89">
              <w:rPr>
                <w:sz w:val="20"/>
              </w:rPr>
              <w:t>Заказчик:</w:t>
            </w:r>
          </w:p>
          <w:p w:rsidR="00F46457" w:rsidRPr="00A04A89" w:rsidRDefault="00F46457" w:rsidP="002714C0">
            <w:pPr>
              <w:pStyle w:val="af1"/>
              <w:tabs>
                <w:tab w:val="left" w:pos="2268"/>
              </w:tabs>
              <w:rPr>
                <w:sz w:val="20"/>
              </w:rPr>
            </w:pPr>
            <w:r w:rsidRPr="00A04A89">
              <w:rPr>
                <w:sz w:val="20"/>
              </w:rPr>
              <w:t xml:space="preserve">ОГАУЗ «Иркутская городская клиническая больница № 8» </w:t>
            </w:r>
          </w:p>
          <w:p w:rsidR="00F46457" w:rsidRPr="00A04A89" w:rsidRDefault="00F46457" w:rsidP="002714C0">
            <w:pPr>
              <w:pStyle w:val="af1"/>
              <w:tabs>
                <w:tab w:val="left" w:pos="2268"/>
              </w:tabs>
              <w:rPr>
                <w:bCs/>
                <w:sz w:val="20"/>
              </w:rPr>
            </w:pPr>
            <w:r w:rsidRPr="00A04A89">
              <w:rPr>
                <w:bCs/>
                <w:sz w:val="20"/>
              </w:rPr>
              <w:t>Главный врач</w:t>
            </w:r>
          </w:p>
          <w:p w:rsidR="00F46457" w:rsidRPr="00A04A89" w:rsidRDefault="00F46457" w:rsidP="002714C0">
            <w:pPr>
              <w:pStyle w:val="af1"/>
              <w:tabs>
                <w:tab w:val="left" w:pos="2268"/>
              </w:tabs>
              <w:rPr>
                <w:sz w:val="20"/>
              </w:rPr>
            </w:pPr>
            <w:r w:rsidRPr="00A04A89">
              <w:rPr>
                <w:sz w:val="20"/>
              </w:rPr>
              <w:t>_____________________/ Ж. В. Есева/</w:t>
            </w:r>
          </w:p>
          <w:p w:rsidR="00F46457" w:rsidRPr="00A04A89" w:rsidRDefault="00F46457" w:rsidP="002714C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46457" w:rsidRPr="00A04A89" w:rsidRDefault="00F46457" w:rsidP="002714C0">
            <w:pPr>
              <w:pStyle w:val="af1"/>
              <w:tabs>
                <w:tab w:val="left" w:pos="2268"/>
              </w:tabs>
              <w:rPr>
                <w:bCs/>
                <w:sz w:val="20"/>
              </w:rPr>
            </w:pPr>
          </w:p>
        </w:tc>
        <w:tc>
          <w:tcPr>
            <w:tcW w:w="4680" w:type="dxa"/>
            <w:tcBorders>
              <w:top w:val="nil"/>
              <w:left w:val="nil"/>
              <w:bottom w:val="nil"/>
              <w:right w:val="nil"/>
            </w:tcBorders>
          </w:tcPr>
          <w:p w:rsidR="00F46457" w:rsidRPr="00A04A89" w:rsidRDefault="00F46457" w:rsidP="002714C0">
            <w:pPr>
              <w:jc w:val="both"/>
              <w:rPr>
                <w:sz w:val="20"/>
                <w:szCs w:val="20"/>
              </w:rPr>
            </w:pPr>
            <w:r w:rsidRPr="00A04A89">
              <w:rPr>
                <w:sz w:val="20"/>
                <w:szCs w:val="20"/>
              </w:rPr>
              <w:t xml:space="preserve">Поставщик: </w:t>
            </w:r>
          </w:p>
          <w:p w:rsidR="00F46457" w:rsidRPr="00A04A89" w:rsidRDefault="00F46457" w:rsidP="002714C0">
            <w:pPr>
              <w:widowControl w:val="0"/>
              <w:tabs>
                <w:tab w:val="left" w:pos="5040"/>
              </w:tabs>
              <w:autoSpaceDE w:val="0"/>
              <w:autoSpaceDN w:val="0"/>
              <w:adjustRightInd w:val="0"/>
              <w:rPr>
                <w:sz w:val="20"/>
                <w:szCs w:val="20"/>
              </w:rPr>
            </w:pPr>
          </w:p>
          <w:p w:rsidR="00F46457" w:rsidRPr="00A04A89" w:rsidRDefault="00F46457" w:rsidP="002714C0">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F46457" w:rsidRPr="00A04A89" w:rsidRDefault="00F46457" w:rsidP="00F46457">
      <w:pPr>
        <w:jc w:val="right"/>
        <w:rPr>
          <w:sz w:val="20"/>
          <w:szCs w:val="20"/>
        </w:rPr>
      </w:pPr>
      <w:r w:rsidRPr="00A04A89">
        <w:rPr>
          <w:sz w:val="20"/>
          <w:szCs w:val="20"/>
        </w:rPr>
        <w:br w:type="page"/>
      </w:r>
      <w:r w:rsidRPr="00A04A89">
        <w:rPr>
          <w:sz w:val="20"/>
          <w:szCs w:val="20"/>
        </w:rPr>
        <w:lastRenderedPageBreak/>
        <w:t>Приложение 3</w:t>
      </w:r>
    </w:p>
    <w:p w:rsidR="00F46457" w:rsidRPr="00A04A89" w:rsidRDefault="00F46457" w:rsidP="00F46457">
      <w:pPr>
        <w:widowControl w:val="0"/>
        <w:autoSpaceDE w:val="0"/>
        <w:autoSpaceDN w:val="0"/>
        <w:jc w:val="right"/>
        <w:rPr>
          <w:sz w:val="20"/>
          <w:szCs w:val="20"/>
        </w:rPr>
      </w:pPr>
      <w:r w:rsidRPr="00A04A89">
        <w:rPr>
          <w:sz w:val="20"/>
          <w:szCs w:val="20"/>
        </w:rPr>
        <w:t xml:space="preserve">к Договору № </w:t>
      </w:r>
      <w:r w:rsidR="002714C0">
        <w:rPr>
          <w:sz w:val="20"/>
          <w:szCs w:val="20"/>
        </w:rPr>
        <w:t>188-20</w:t>
      </w:r>
    </w:p>
    <w:p w:rsidR="00F46457" w:rsidRPr="00A04A89" w:rsidRDefault="00F46457" w:rsidP="00F46457">
      <w:pPr>
        <w:widowControl w:val="0"/>
        <w:autoSpaceDE w:val="0"/>
        <w:autoSpaceDN w:val="0"/>
        <w:jc w:val="right"/>
        <w:rPr>
          <w:sz w:val="20"/>
          <w:szCs w:val="20"/>
        </w:rPr>
      </w:pPr>
      <w:r w:rsidRPr="00A04A89">
        <w:rPr>
          <w:sz w:val="20"/>
          <w:szCs w:val="20"/>
        </w:rPr>
        <w:t>от «__» _____ 20__ г.</w:t>
      </w:r>
    </w:p>
    <w:p w:rsidR="00F46457" w:rsidRPr="00A04A89" w:rsidRDefault="00F46457" w:rsidP="00F46457">
      <w:pPr>
        <w:widowControl w:val="0"/>
        <w:autoSpaceDE w:val="0"/>
        <w:autoSpaceDN w:val="0"/>
        <w:jc w:val="center"/>
        <w:rPr>
          <w:sz w:val="20"/>
          <w:szCs w:val="20"/>
        </w:rPr>
      </w:pPr>
      <w:r w:rsidRPr="00A04A89">
        <w:rPr>
          <w:sz w:val="20"/>
          <w:szCs w:val="20"/>
        </w:rPr>
        <w:t>ФОРМА</w:t>
      </w:r>
    </w:p>
    <w:p w:rsidR="00F46457" w:rsidRPr="00A04A89" w:rsidRDefault="00F46457" w:rsidP="00F46457">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F46457" w:rsidRPr="00A04A89" w:rsidRDefault="00F46457" w:rsidP="00F46457">
      <w:pPr>
        <w:widowControl w:val="0"/>
        <w:autoSpaceDE w:val="0"/>
        <w:autoSpaceDN w:val="0"/>
        <w:jc w:val="both"/>
        <w:rPr>
          <w:sz w:val="20"/>
          <w:szCs w:val="20"/>
        </w:rPr>
      </w:pPr>
      <w:r w:rsidRPr="00A04A89">
        <w:rPr>
          <w:sz w:val="20"/>
          <w:szCs w:val="20"/>
        </w:rPr>
        <w:t xml:space="preserve">                                                                                                               (должность, Ф.И.О.)</w:t>
      </w:r>
    </w:p>
    <w:p w:rsidR="00F46457" w:rsidRPr="00A04A89" w:rsidRDefault="00F46457" w:rsidP="00F46457">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F46457" w:rsidRPr="00A04A89" w:rsidRDefault="00F46457" w:rsidP="00F46457">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(наименование организации)</w:t>
      </w:r>
    </w:p>
    <w:p w:rsidR="00F46457" w:rsidRPr="00A04A89" w:rsidRDefault="00F46457" w:rsidP="00F46457">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F46457" w:rsidRPr="00A04A89" w:rsidRDefault="00F46457" w:rsidP="00F4645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F46457" w:rsidRPr="00A04A89" w:rsidRDefault="00F46457" w:rsidP="00F46457">
      <w:pPr>
        <w:widowControl w:val="0"/>
        <w:autoSpaceDE w:val="0"/>
        <w:autoSpaceDN w:val="0"/>
        <w:jc w:val="both"/>
        <w:rPr>
          <w:sz w:val="20"/>
          <w:szCs w:val="20"/>
        </w:rPr>
      </w:pPr>
    </w:p>
    <w:p w:rsidR="00F46457" w:rsidRPr="00A04A89" w:rsidRDefault="00F46457" w:rsidP="00F4645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F46457" w:rsidRPr="00A04A89" w:rsidRDefault="00F46457" w:rsidP="00F46457">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F46457" w:rsidRPr="00A04A89" w:rsidRDefault="00F46457" w:rsidP="00F4645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F46457" w:rsidRPr="00A04A89" w:rsidRDefault="00F46457" w:rsidP="00F4645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F46457" w:rsidRPr="00A04A89" w:rsidRDefault="00F46457" w:rsidP="00F4645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F46457" w:rsidRPr="00A04A89" w:rsidRDefault="00F46457" w:rsidP="00F46457">
      <w:pPr>
        <w:pStyle w:val="ConsPlusNonformat"/>
        <w:widowControl/>
        <w:jc w:val="center"/>
      </w:pPr>
    </w:p>
    <w:p w:rsidR="00F46457" w:rsidRPr="00A04A89" w:rsidRDefault="00F46457" w:rsidP="00F46457">
      <w:pPr>
        <w:pStyle w:val="ConsPlusNonformat"/>
        <w:widowControl/>
        <w:jc w:val="center"/>
      </w:pPr>
    </w:p>
    <w:p w:rsidR="00F46457" w:rsidRPr="00A04A89" w:rsidRDefault="00F46457" w:rsidP="00F4645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F46457" w:rsidRPr="00A04A89" w:rsidTr="002714C0">
        <w:trPr>
          <w:trHeight w:val="1637"/>
        </w:trPr>
        <w:tc>
          <w:tcPr>
            <w:tcW w:w="4680" w:type="dxa"/>
            <w:tcBorders>
              <w:top w:val="nil"/>
              <w:left w:val="nil"/>
              <w:bottom w:val="nil"/>
              <w:right w:val="nil"/>
            </w:tcBorders>
            <w:hideMark/>
          </w:tcPr>
          <w:p w:rsidR="00F46457" w:rsidRPr="00A04A89" w:rsidRDefault="00F46457" w:rsidP="002714C0">
            <w:pPr>
              <w:pStyle w:val="af1"/>
              <w:tabs>
                <w:tab w:val="left" w:pos="2268"/>
              </w:tabs>
              <w:rPr>
                <w:sz w:val="20"/>
              </w:rPr>
            </w:pPr>
            <w:r w:rsidRPr="00A04A89">
              <w:rPr>
                <w:sz w:val="20"/>
              </w:rPr>
              <w:t>Заказчик:</w:t>
            </w:r>
          </w:p>
          <w:p w:rsidR="00F46457" w:rsidRPr="00A04A89" w:rsidRDefault="00F46457" w:rsidP="002714C0">
            <w:pPr>
              <w:pStyle w:val="af1"/>
              <w:tabs>
                <w:tab w:val="left" w:pos="2268"/>
              </w:tabs>
              <w:rPr>
                <w:sz w:val="20"/>
              </w:rPr>
            </w:pPr>
            <w:r w:rsidRPr="00A04A89">
              <w:rPr>
                <w:sz w:val="20"/>
              </w:rPr>
              <w:t xml:space="preserve">ОГАУЗ «Иркутская городская клиническая больница № 8» </w:t>
            </w:r>
          </w:p>
          <w:p w:rsidR="00F46457" w:rsidRPr="00A04A89" w:rsidRDefault="00F46457" w:rsidP="002714C0">
            <w:pPr>
              <w:pStyle w:val="af1"/>
              <w:tabs>
                <w:tab w:val="left" w:pos="2268"/>
              </w:tabs>
              <w:rPr>
                <w:bCs/>
                <w:sz w:val="20"/>
              </w:rPr>
            </w:pPr>
            <w:r w:rsidRPr="00A04A89">
              <w:rPr>
                <w:bCs/>
                <w:sz w:val="20"/>
              </w:rPr>
              <w:t>Главный врач</w:t>
            </w:r>
          </w:p>
          <w:p w:rsidR="00F46457" w:rsidRPr="00A04A89" w:rsidRDefault="00F46457" w:rsidP="002714C0">
            <w:pPr>
              <w:pStyle w:val="af1"/>
              <w:tabs>
                <w:tab w:val="left" w:pos="2268"/>
              </w:tabs>
              <w:rPr>
                <w:sz w:val="20"/>
              </w:rPr>
            </w:pPr>
            <w:r w:rsidRPr="00A04A89">
              <w:rPr>
                <w:sz w:val="20"/>
              </w:rPr>
              <w:t>_____________________/ Ж. В. Есева/</w:t>
            </w:r>
          </w:p>
          <w:p w:rsidR="00F46457" w:rsidRPr="00A04A89" w:rsidRDefault="00F46457" w:rsidP="002714C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F46457" w:rsidRPr="00A04A89" w:rsidRDefault="00F46457" w:rsidP="002714C0">
            <w:pPr>
              <w:pStyle w:val="af1"/>
              <w:tabs>
                <w:tab w:val="left" w:pos="2268"/>
              </w:tabs>
              <w:rPr>
                <w:bCs/>
                <w:sz w:val="20"/>
              </w:rPr>
            </w:pPr>
          </w:p>
        </w:tc>
        <w:tc>
          <w:tcPr>
            <w:tcW w:w="4680" w:type="dxa"/>
            <w:tcBorders>
              <w:top w:val="nil"/>
              <w:left w:val="nil"/>
              <w:bottom w:val="nil"/>
              <w:right w:val="nil"/>
            </w:tcBorders>
          </w:tcPr>
          <w:p w:rsidR="00F46457" w:rsidRPr="00A04A89" w:rsidRDefault="00F46457" w:rsidP="002714C0">
            <w:pPr>
              <w:jc w:val="both"/>
              <w:rPr>
                <w:sz w:val="20"/>
                <w:szCs w:val="20"/>
              </w:rPr>
            </w:pPr>
            <w:r w:rsidRPr="00A04A89">
              <w:rPr>
                <w:sz w:val="20"/>
                <w:szCs w:val="20"/>
              </w:rPr>
              <w:t xml:space="preserve">Поставщик: </w:t>
            </w:r>
          </w:p>
          <w:p w:rsidR="00F46457" w:rsidRPr="00A04A89" w:rsidRDefault="00F46457" w:rsidP="002714C0">
            <w:pPr>
              <w:widowControl w:val="0"/>
              <w:tabs>
                <w:tab w:val="left" w:pos="5040"/>
              </w:tabs>
              <w:autoSpaceDE w:val="0"/>
              <w:autoSpaceDN w:val="0"/>
              <w:adjustRightInd w:val="0"/>
              <w:rPr>
                <w:sz w:val="20"/>
                <w:szCs w:val="20"/>
              </w:rPr>
            </w:pPr>
          </w:p>
          <w:p w:rsidR="00F46457" w:rsidRPr="00A04A89" w:rsidRDefault="00F46457" w:rsidP="002714C0">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F46457" w:rsidRPr="00A04A89" w:rsidRDefault="00F46457" w:rsidP="00F46457">
      <w:pPr>
        <w:pStyle w:val="ConsPlusNonformat"/>
        <w:widowControl/>
        <w:jc w:val="cente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5F7D8B" w:rsidRDefault="005F7D8B" w:rsidP="00060FEB">
      <w:pPr>
        <w:pStyle w:val="af1"/>
        <w:tabs>
          <w:tab w:val="left" w:pos="2268"/>
        </w:tabs>
        <w:ind w:right="-56" w:firstLine="709"/>
        <w:jc w:val="both"/>
        <w:rPr>
          <w:sz w:val="20"/>
        </w:rPr>
      </w:pPr>
    </w:p>
    <w:p w:rsidR="005F7D8B" w:rsidRDefault="005F7D8B"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714C0">
        <w:rPr>
          <w:b/>
          <w:sz w:val="20"/>
          <w:szCs w:val="20"/>
        </w:rPr>
        <w:t>программно-аппаратных комплексов шифрования и межсетевого экранирования предназначенных для защиты персональных данных</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714C0">
        <w:rPr>
          <w:b/>
          <w:kern w:val="32"/>
          <w:sz w:val="20"/>
          <w:szCs w:val="20"/>
        </w:rPr>
        <w:t>188-20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5" w:name="7.1"/>
      <w:bookmarkEnd w:id="1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6" w:name="7.2"/>
      <w:bookmarkEnd w:id="1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714C0">
        <w:rPr>
          <w:bCs/>
          <w:sz w:val="20"/>
          <w:szCs w:val="20"/>
        </w:rPr>
        <w:t>программно-аппаратных комплексов шифрования и межсетевого экранирования предназначенных для защиты персональных данных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поставку</w:t>
      </w:r>
      <w:r w:rsidR="002C5DC9">
        <w:rPr>
          <w:bCs/>
          <w:sz w:val="20"/>
          <w:szCs w:val="20"/>
        </w:rPr>
        <w:t xml:space="preserve"> </w:t>
      </w:r>
      <w:r w:rsidR="002714C0">
        <w:rPr>
          <w:bCs/>
          <w:sz w:val="20"/>
          <w:szCs w:val="20"/>
        </w:rPr>
        <w:t>программно-аппаратных комплексов шифрования и межсетевого экранирования предназначенных для защиты персональных данных</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714C0">
        <w:rPr>
          <w:bCs/>
          <w:sz w:val="20"/>
          <w:szCs w:val="20"/>
        </w:rPr>
        <w:t>программно-аппаратных комплексов шифрования и межсетевого экранирования предназначенных для защиты персональных данных</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360B6">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3118"/>
        <w:gridCol w:w="850"/>
        <w:gridCol w:w="1134"/>
        <w:gridCol w:w="1135"/>
        <w:gridCol w:w="992"/>
        <w:gridCol w:w="992"/>
      </w:tblGrid>
      <w:tr w:rsidR="001919A2" w:rsidRPr="00B326C3" w:rsidTr="009360B6">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  №</w:t>
            </w:r>
          </w:p>
          <w:p w:rsidR="001919A2" w:rsidRPr="00B326C3" w:rsidRDefault="001919A2" w:rsidP="005C6812">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1919A2" w:rsidRPr="001919A2" w:rsidRDefault="001919A2" w:rsidP="001919A2">
            <w:pPr>
              <w:jc w:val="center"/>
              <w:rPr>
                <w:sz w:val="20"/>
                <w:szCs w:val="20"/>
              </w:rPr>
            </w:pPr>
            <w:r w:rsidRPr="001919A2">
              <w:rPr>
                <w:color w:val="000000"/>
                <w:sz w:val="20"/>
                <w:szCs w:val="20"/>
              </w:rPr>
              <w:t>Характеристик</w:t>
            </w:r>
            <w:r>
              <w:rPr>
                <w:color w:val="000000"/>
                <w:sz w:val="20"/>
                <w:szCs w:val="20"/>
              </w:rPr>
              <w:t>и</w:t>
            </w:r>
            <w:r w:rsidRPr="001919A2">
              <w:rPr>
                <w:color w:val="000000"/>
                <w:sz w:val="20"/>
                <w:szCs w:val="20"/>
              </w:rPr>
              <w:t xml:space="preserve"> товара</w:t>
            </w:r>
            <w:r w:rsidR="009360B6">
              <w:rPr>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5"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r>
      <w:tr w:rsidR="009360B6" w:rsidRPr="00B326C3" w:rsidTr="009360B6">
        <w:trPr>
          <w:trHeight w:val="260"/>
        </w:trPr>
        <w:tc>
          <w:tcPr>
            <w:tcW w:w="568" w:type="dxa"/>
            <w:tcBorders>
              <w:top w:val="single" w:sz="4" w:space="0" w:color="auto"/>
              <w:left w:val="single" w:sz="4" w:space="0" w:color="auto"/>
              <w:bottom w:val="single" w:sz="4" w:space="0" w:color="auto"/>
              <w:right w:val="single" w:sz="4" w:space="0" w:color="auto"/>
            </w:tcBorders>
          </w:tcPr>
          <w:p w:rsidR="009360B6" w:rsidRPr="0063515B" w:rsidRDefault="009360B6" w:rsidP="002714C0">
            <w:pPr>
              <w:jc w:val="center"/>
              <w:rPr>
                <w:sz w:val="20"/>
                <w:szCs w:val="20"/>
                <w:lang w:eastAsia="en-US"/>
              </w:rPr>
            </w:pPr>
            <w:r w:rsidRPr="0063515B">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9360B6" w:rsidRPr="00597DA3" w:rsidRDefault="005C6E20" w:rsidP="002714C0">
            <w:pPr>
              <w:rPr>
                <w:sz w:val="20"/>
                <w:szCs w:val="20"/>
                <w:lang w:val="en-US"/>
              </w:rPr>
            </w:pPr>
            <w:r w:rsidRPr="009E223B">
              <w:rPr>
                <w:sz w:val="20"/>
                <w:szCs w:val="20"/>
              </w:rPr>
              <w:t>ПАК</w:t>
            </w:r>
            <w:r w:rsidRPr="009E223B">
              <w:rPr>
                <w:sz w:val="20"/>
                <w:szCs w:val="20"/>
                <w:lang w:val="en-US"/>
              </w:rPr>
              <w:t>ViPNet Coordinator HW100 4.x</w:t>
            </w:r>
          </w:p>
        </w:tc>
        <w:tc>
          <w:tcPr>
            <w:tcW w:w="3118" w:type="dxa"/>
            <w:tcBorders>
              <w:left w:val="single" w:sz="4" w:space="0" w:color="auto"/>
              <w:bottom w:val="single" w:sz="4" w:space="0" w:color="auto"/>
              <w:right w:val="single" w:sz="4" w:space="0" w:color="auto"/>
            </w:tcBorders>
          </w:tcPr>
          <w:p w:rsidR="009360B6" w:rsidRPr="002C0864" w:rsidRDefault="009360B6" w:rsidP="009360B6">
            <w:pPr>
              <w:rPr>
                <w:bCs/>
                <w:sz w:val="20"/>
                <w:szCs w:val="20"/>
              </w:rPr>
            </w:pPr>
            <w:r w:rsidRPr="002C0864">
              <w:rPr>
                <w:sz w:val="20"/>
                <w:szCs w:val="20"/>
              </w:rPr>
              <w:t xml:space="preserve">В полном соответствии с Техническим заданием (Приложение </w:t>
            </w:r>
            <w:r w:rsidRPr="002C0864">
              <w:rPr>
                <w:bCs/>
                <w:sz w:val="20"/>
                <w:szCs w:val="20"/>
              </w:rPr>
              <w:t xml:space="preserve">№ 1 </w:t>
            </w:r>
          </w:p>
          <w:p w:rsidR="009360B6" w:rsidRPr="0063515B" w:rsidRDefault="009360B6" w:rsidP="009360B6">
            <w:pPr>
              <w:rPr>
                <w:sz w:val="20"/>
                <w:szCs w:val="20"/>
                <w:lang w:eastAsia="en-US"/>
              </w:rPr>
            </w:pPr>
            <w:r w:rsidRPr="002C0864">
              <w:rPr>
                <w:bCs/>
                <w:sz w:val="20"/>
                <w:szCs w:val="20"/>
              </w:rPr>
              <w:t xml:space="preserve">к </w:t>
            </w:r>
            <w:r w:rsidRPr="002C0864">
              <w:rPr>
                <w:kern w:val="32"/>
                <w:sz w:val="20"/>
                <w:szCs w:val="20"/>
              </w:rPr>
              <w:t>Извещению о проведении закупки</w:t>
            </w:r>
            <w:r>
              <w:rPr>
                <w:kern w:val="32"/>
                <w:sz w:val="20"/>
                <w:szCs w:val="20"/>
              </w:rPr>
              <w:t xml:space="preserve"> № </w:t>
            </w:r>
            <w:r w:rsidR="002714C0">
              <w:rPr>
                <w:kern w:val="32"/>
                <w:sz w:val="20"/>
                <w:szCs w:val="20"/>
              </w:rPr>
              <w:t>188-20</w:t>
            </w:r>
            <w:r w:rsidRPr="002C0864">
              <w:rPr>
                <w:sz w:val="20"/>
                <w:szCs w:val="20"/>
              </w:rPr>
              <w:t>)</w:t>
            </w:r>
          </w:p>
        </w:tc>
        <w:tc>
          <w:tcPr>
            <w:tcW w:w="850" w:type="dxa"/>
            <w:tcBorders>
              <w:left w:val="single" w:sz="4" w:space="0" w:color="auto"/>
              <w:bottom w:val="single" w:sz="4" w:space="0" w:color="auto"/>
              <w:right w:val="single" w:sz="4" w:space="0" w:color="auto"/>
            </w:tcBorders>
          </w:tcPr>
          <w:p w:rsidR="009360B6" w:rsidRPr="0063515B" w:rsidRDefault="009360B6" w:rsidP="002714C0">
            <w:pPr>
              <w:jc w:val="center"/>
              <w:rPr>
                <w:sz w:val="20"/>
                <w:szCs w:val="20"/>
                <w:lang w:eastAsia="en-US"/>
              </w:rPr>
            </w:pPr>
            <w:r>
              <w:rPr>
                <w:sz w:val="20"/>
                <w:szCs w:val="20"/>
                <w:lang w:eastAsia="en-US"/>
              </w:rPr>
              <w:t>Шт.</w:t>
            </w:r>
          </w:p>
        </w:tc>
        <w:tc>
          <w:tcPr>
            <w:tcW w:w="1134" w:type="dxa"/>
            <w:tcBorders>
              <w:left w:val="single" w:sz="4" w:space="0" w:color="auto"/>
              <w:bottom w:val="single" w:sz="4" w:space="0" w:color="auto"/>
              <w:right w:val="single" w:sz="4" w:space="0" w:color="auto"/>
            </w:tcBorders>
          </w:tcPr>
          <w:p w:rsidR="009360B6" w:rsidRPr="0063515B" w:rsidRDefault="005C6E20" w:rsidP="002714C0">
            <w:pPr>
              <w:jc w:val="center"/>
              <w:rPr>
                <w:sz w:val="20"/>
                <w:szCs w:val="20"/>
              </w:rPr>
            </w:pPr>
            <w:r>
              <w:rPr>
                <w:sz w:val="20"/>
                <w:szCs w:val="20"/>
              </w:rPr>
              <w:t>2</w:t>
            </w:r>
          </w:p>
        </w:tc>
        <w:tc>
          <w:tcPr>
            <w:tcW w:w="1135"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c>
          <w:tcPr>
            <w:tcW w:w="992"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c>
          <w:tcPr>
            <w:tcW w:w="992"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r>
    </w:tbl>
    <w:p w:rsidR="001919A2" w:rsidRDefault="001919A2" w:rsidP="001919A2">
      <w:pPr>
        <w:widowControl w:val="0"/>
        <w:autoSpaceDE w:val="0"/>
        <w:autoSpaceDN w:val="0"/>
        <w:jc w:val="right"/>
        <w:rPr>
          <w:b/>
          <w:sz w:val="20"/>
          <w:szCs w:val="20"/>
        </w:rPr>
      </w:pPr>
    </w:p>
    <w:p w:rsidR="00655417" w:rsidRDefault="00655417"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714C0">
        <w:rPr>
          <w:bCs/>
          <w:sz w:val="20"/>
          <w:szCs w:val="20"/>
        </w:rPr>
        <w:t>программно-аппаратных комплексов шифрования и межсетевого экранирования предназначенных для защиты персональных данных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1919A2" w:rsidRPr="00B326C3" w:rsidTr="005C6812">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  №</w:t>
            </w:r>
          </w:p>
          <w:p w:rsidR="001919A2" w:rsidRPr="00B326C3" w:rsidRDefault="001919A2" w:rsidP="005C6812">
            <w:pPr>
              <w:jc w:val="center"/>
              <w:rPr>
                <w:sz w:val="20"/>
                <w:szCs w:val="20"/>
              </w:rPr>
            </w:pPr>
            <w:r w:rsidRPr="00B326C3">
              <w:rPr>
                <w:sz w:val="20"/>
                <w:szCs w:val="20"/>
              </w:rPr>
              <w:t>п/п</w:t>
            </w:r>
          </w:p>
        </w:tc>
        <w:tc>
          <w:tcPr>
            <w:tcW w:w="3261"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Общая стоимость по позиции, руб.</w:t>
            </w:r>
          </w:p>
        </w:tc>
      </w:tr>
      <w:tr w:rsidR="009360B6"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9360B6" w:rsidRPr="0063515B" w:rsidRDefault="009360B6" w:rsidP="002714C0">
            <w:pPr>
              <w:jc w:val="center"/>
              <w:rPr>
                <w:sz w:val="20"/>
                <w:szCs w:val="20"/>
                <w:lang w:eastAsia="en-US"/>
              </w:rPr>
            </w:pPr>
            <w:r w:rsidRPr="0063515B">
              <w:rPr>
                <w:sz w:val="20"/>
                <w:szCs w:val="20"/>
                <w:lang w:eastAsia="en-US"/>
              </w:rPr>
              <w:t>1</w:t>
            </w:r>
          </w:p>
        </w:tc>
        <w:tc>
          <w:tcPr>
            <w:tcW w:w="3261" w:type="dxa"/>
            <w:tcBorders>
              <w:top w:val="single" w:sz="4" w:space="0" w:color="auto"/>
              <w:left w:val="single" w:sz="4" w:space="0" w:color="auto"/>
              <w:bottom w:val="single" w:sz="4" w:space="0" w:color="auto"/>
              <w:right w:val="single" w:sz="4" w:space="0" w:color="auto"/>
            </w:tcBorders>
          </w:tcPr>
          <w:p w:rsidR="009360B6" w:rsidRPr="00597DA3" w:rsidRDefault="005C6E20" w:rsidP="002714C0">
            <w:pPr>
              <w:rPr>
                <w:sz w:val="20"/>
                <w:szCs w:val="20"/>
                <w:lang w:val="en-US"/>
              </w:rPr>
            </w:pPr>
            <w:r w:rsidRPr="009E223B">
              <w:rPr>
                <w:sz w:val="20"/>
                <w:szCs w:val="20"/>
              </w:rPr>
              <w:t>ПАК</w:t>
            </w:r>
            <w:r w:rsidRPr="009E223B">
              <w:rPr>
                <w:sz w:val="20"/>
                <w:szCs w:val="20"/>
                <w:lang w:val="en-US"/>
              </w:rPr>
              <w:t>ViPNet Coordinator HW100 4.x</w:t>
            </w:r>
          </w:p>
        </w:tc>
        <w:tc>
          <w:tcPr>
            <w:tcW w:w="709" w:type="dxa"/>
            <w:tcBorders>
              <w:left w:val="single" w:sz="4" w:space="0" w:color="auto"/>
              <w:bottom w:val="single" w:sz="4" w:space="0" w:color="auto"/>
              <w:right w:val="single" w:sz="4" w:space="0" w:color="auto"/>
            </w:tcBorders>
          </w:tcPr>
          <w:p w:rsidR="009360B6" w:rsidRDefault="009360B6" w:rsidP="00751231">
            <w:pPr>
              <w:jc w:val="center"/>
              <w:rPr>
                <w:sz w:val="20"/>
                <w:szCs w:val="20"/>
              </w:rPr>
            </w:pPr>
            <w:r>
              <w:rPr>
                <w:sz w:val="20"/>
                <w:szCs w:val="20"/>
              </w:rPr>
              <w:t>Шт.</w:t>
            </w:r>
          </w:p>
        </w:tc>
        <w:tc>
          <w:tcPr>
            <w:tcW w:w="850" w:type="dxa"/>
            <w:tcBorders>
              <w:left w:val="single" w:sz="4" w:space="0" w:color="auto"/>
              <w:bottom w:val="single" w:sz="4" w:space="0" w:color="auto"/>
              <w:right w:val="single" w:sz="4" w:space="0" w:color="auto"/>
            </w:tcBorders>
          </w:tcPr>
          <w:p w:rsidR="009360B6" w:rsidRDefault="005C6E20" w:rsidP="00751231">
            <w:pPr>
              <w:jc w:val="center"/>
              <w:rPr>
                <w:sz w:val="20"/>
                <w:szCs w:val="20"/>
                <w:lang w:eastAsia="en-US"/>
              </w:rPr>
            </w:pPr>
            <w:r>
              <w:rPr>
                <w:sz w:val="20"/>
                <w:szCs w:val="20"/>
                <w:lang w:eastAsia="en-US"/>
              </w:rPr>
              <w:t>2</w:t>
            </w:r>
          </w:p>
        </w:tc>
        <w:tc>
          <w:tcPr>
            <w:tcW w:w="1134" w:type="dxa"/>
            <w:tcBorders>
              <w:left w:val="single" w:sz="4" w:space="0" w:color="auto"/>
              <w:bottom w:val="single" w:sz="4" w:space="0" w:color="auto"/>
              <w:right w:val="single" w:sz="4" w:space="0" w:color="auto"/>
            </w:tcBorders>
          </w:tcPr>
          <w:p w:rsidR="009360B6" w:rsidRPr="00B326C3" w:rsidRDefault="009360B6" w:rsidP="005C6812">
            <w:pPr>
              <w:jc w:val="both"/>
              <w:rPr>
                <w:sz w:val="20"/>
                <w:szCs w:val="20"/>
              </w:rPr>
            </w:pPr>
          </w:p>
        </w:tc>
        <w:tc>
          <w:tcPr>
            <w:tcW w:w="993"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c>
          <w:tcPr>
            <w:tcW w:w="992"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c>
          <w:tcPr>
            <w:tcW w:w="992" w:type="dxa"/>
            <w:tcBorders>
              <w:left w:val="single" w:sz="4" w:space="0" w:color="auto"/>
              <w:bottom w:val="single" w:sz="4" w:space="0" w:color="auto"/>
              <w:right w:val="single" w:sz="4" w:space="0" w:color="auto"/>
            </w:tcBorders>
          </w:tcPr>
          <w:p w:rsidR="009360B6" w:rsidRPr="00B326C3" w:rsidRDefault="009360B6" w:rsidP="005C6812">
            <w:pPr>
              <w:jc w:val="center"/>
              <w:rPr>
                <w:sz w:val="20"/>
                <w:szCs w:val="20"/>
              </w:rPr>
            </w:pPr>
          </w:p>
        </w:tc>
        <w:tc>
          <w:tcPr>
            <w:tcW w:w="1133" w:type="dxa"/>
            <w:tcBorders>
              <w:left w:val="single" w:sz="4" w:space="0" w:color="auto"/>
              <w:bottom w:val="single" w:sz="4" w:space="0" w:color="auto"/>
              <w:right w:val="single" w:sz="4" w:space="0" w:color="auto"/>
            </w:tcBorders>
          </w:tcPr>
          <w:p w:rsidR="009360B6" w:rsidRPr="00B326C3" w:rsidRDefault="009360B6"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b/>
                <w:sz w:val="20"/>
                <w:szCs w:val="20"/>
              </w:rPr>
            </w:pPr>
            <w:r w:rsidRPr="001564E1">
              <w:rPr>
                <w:b/>
                <w:sz w:val="20"/>
                <w:szCs w:val="20"/>
              </w:rPr>
              <w:t>ИТОГО (цена договора), руб.</w:t>
            </w:r>
          </w:p>
          <w:p w:rsidR="001919A2" w:rsidRPr="001564E1" w:rsidRDefault="001919A2" w:rsidP="005C6812">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sz w:val="20"/>
                <w:szCs w:val="20"/>
              </w:rPr>
            </w:pPr>
            <w:r>
              <w:rPr>
                <w:sz w:val="20"/>
                <w:szCs w:val="20"/>
              </w:rPr>
              <w:t>В том числе НДС (в случае если Поставщик является плательщиком НДС), руб.</w:t>
            </w:r>
          </w:p>
          <w:p w:rsidR="001919A2" w:rsidRPr="00B326C3" w:rsidRDefault="001919A2" w:rsidP="005C6812">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16" w:rsidRDefault="00F86B16" w:rsidP="00ED57EB">
      <w:r>
        <w:separator/>
      </w:r>
    </w:p>
  </w:endnote>
  <w:endnote w:type="continuationSeparator" w:id="1">
    <w:p w:rsidR="00F86B16" w:rsidRDefault="00F86B16" w:rsidP="00ED57EB">
      <w:r>
        <w:continuationSeparator/>
      </w:r>
    </w:p>
  </w:endnote>
  <w:endnote w:id="2">
    <w:p w:rsidR="002714C0" w:rsidRDefault="002714C0" w:rsidP="00C2608E">
      <w:pPr>
        <w:pStyle w:val="afc"/>
        <w:jc w:val="both"/>
      </w:pPr>
    </w:p>
  </w:endnote>
  <w:endnote w:id="3">
    <w:p w:rsidR="002714C0" w:rsidRDefault="002714C0" w:rsidP="00C2608E">
      <w:pPr>
        <w:pStyle w:val="afc"/>
      </w:pPr>
    </w:p>
  </w:endnote>
  <w:endnote w:id="4">
    <w:p w:rsidR="002714C0" w:rsidRDefault="002714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14C0" w:rsidRDefault="002714C0">
        <w:pPr>
          <w:pStyle w:val="af7"/>
          <w:jc w:val="right"/>
        </w:pPr>
        <w:fldSimple w:instr=" PAGE   \* MERGEFORMAT ">
          <w:r w:rsidR="005C6E20">
            <w:rPr>
              <w:noProof/>
            </w:rPr>
            <w:t>35</w:t>
          </w:r>
        </w:fldSimple>
      </w:p>
    </w:sdtContent>
  </w:sdt>
  <w:p w:rsidR="002714C0" w:rsidRDefault="002714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16" w:rsidRDefault="00F86B16" w:rsidP="00ED57EB">
      <w:r>
        <w:separator/>
      </w:r>
    </w:p>
  </w:footnote>
  <w:footnote w:type="continuationSeparator" w:id="1">
    <w:p w:rsidR="00F86B16" w:rsidRDefault="00F86B16" w:rsidP="00ED57EB">
      <w:r>
        <w:continuationSeparator/>
      </w:r>
    </w:p>
  </w:footnote>
  <w:footnote w:id="2">
    <w:p w:rsidR="002714C0" w:rsidRPr="000C36EF" w:rsidRDefault="002714C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14C0" w:rsidRPr="004B5113" w:rsidRDefault="002714C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DC69BE"/>
    <w:multiLevelType w:val="hybridMultilevel"/>
    <w:tmpl w:val="D0D4E60A"/>
    <w:lvl w:ilvl="0" w:tplc="E41831C2">
      <w:start w:val="1"/>
      <w:numFmt w:val="bullet"/>
      <w:lvlText w:val=""/>
      <w:lvlJc w:val="left"/>
      <w:pPr>
        <w:tabs>
          <w:tab w:val="num" w:pos="806"/>
        </w:tabs>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6"/>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1AFF"/>
    <w:rsid w:val="00013459"/>
    <w:rsid w:val="000139C5"/>
    <w:rsid w:val="00013D33"/>
    <w:rsid w:val="000142E4"/>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47E2E"/>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23BB"/>
    <w:rsid w:val="001B2AFD"/>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16CD"/>
    <w:rsid w:val="001F4273"/>
    <w:rsid w:val="0020100B"/>
    <w:rsid w:val="002025A4"/>
    <w:rsid w:val="00202DAF"/>
    <w:rsid w:val="0020454A"/>
    <w:rsid w:val="002056D3"/>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4C0"/>
    <w:rsid w:val="0027223A"/>
    <w:rsid w:val="00272E79"/>
    <w:rsid w:val="00280360"/>
    <w:rsid w:val="00282193"/>
    <w:rsid w:val="0028645D"/>
    <w:rsid w:val="00287786"/>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C77CA"/>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2857"/>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41EF"/>
    <w:rsid w:val="005479B2"/>
    <w:rsid w:val="00552E6A"/>
    <w:rsid w:val="005531BA"/>
    <w:rsid w:val="00554695"/>
    <w:rsid w:val="00555731"/>
    <w:rsid w:val="00562497"/>
    <w:rsid w:val="00563E4D"/>
    <w:rsid w:val="00564615"/>
    <w:rsid w:val="005671B4"/>
    <w:rsid w:val="00567C14"/>
    <w:rsid w:val="00570378"/>
    <w:rsid w:val="005703F2"/>
    <w:rsid w:val="005707AB"/>
    <w:rsid w:val="00570B37"/>
    <w:rsid w:val="00570C6E"/>
    <w:rsid w:val="00571FA3"/>
    <w:rsid w:val="00572045"/>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DA3"/>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6E20"/>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627E"/>
    <w:rsid w:val="00620F33"/>
    <w:rsid w:val="00623307"/>
    <w:rsid w:val="0063069C"/>
    <w:rsid w:val="00631921"/>
    <w:rsid w:val="00632AEA"/>
    <w:rsid w:val="006340F8"/>
    <w:rsid w:val="00634FD7"/>
    <w:rsid w:val="0063515B"/>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138"/>
    <w:rsid w:val="007B681A"/>
    <w:rsid w:val="007B77B0"/>
    <w:rsid w:val="007C0DB3"/>
    <w:rsid w:val="007C46E0"/>
    <w:rsid w:val="007C5537"/>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26E6"/>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46F1"/>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0B6"/>
    <w:rsid w:val="009369B2"/>
    <w:rsid w:val="00937DBB"/>
    <w:rsid w:val="00937E75"/>
    <w:rsid w:val="009409C0"/>
    <w:rsid w:val="00941631"/>
    <w:rsid w:val="009446D9"/>
    <w:rsid w:val="00945F1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4FEC"/>
    <w:rsid w:val="0098088A"/>
    <w:rsid w:val="00981E1D"/>
    <w:rsid w:val="0098365A"/>
    <w:rsid w:val="00985A86"/>
    <w:rsid w:val="00985D85"/>
    <w:rsid w:val="00987F3E"/>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23B"/>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CFC"/>
    <w:rsid w:val="00B0643C"/>
    <w:rsid w:val="00B107C1"/>
    <w:rsid w:val="00B1155D"/>
    <w:rsid w:val="00B11B30"/>
    <w:rsid w:val="00B15951"/>
    <w:rsid w:val="00B15B8C"/>
    <w:rsid w:val="00B15BA8"/>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F3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336C"/>
    <w:rsid w:val="00EC61FF"/>
    <w:rsid w:val="00EC793D"/>
    <w:rsid w:val="00ED09E5"/>
    <w:rsid w:val="00ED0B84"/>
    <w:rsid w:val="00ED1343"/>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46457"/>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6B16"/>
    <w:rsid w:val="00F8724A"/>
    <w:rsid w:val="00F87F69"/>
    <w:rsid w:val="00F90C78"/>
    <w:rsid w:val="00F956D9"/>
    <w:rsid w:val="00F957D5"/>
    <w:rsid w:val="00F95A1E"/>
    <w:rsid w:val="00F9630A"/>
    <w:rsid w:val="00F97358"/>
    <w:rsid w:val="00FA2064"/>
    <w:rsid w:val="00FA2784"/>
    <w:rsid w:val="00FA3294"/>
    <w:rsid w:val="00FA4979"/>
    <w:rsid w:val="00FA573B"/>
    <w:rsid w:val="00FA5F81"/>
    <w:rsid w:val="00FA603B"/>
    <w:rsid w:val="00FB0368"/>
    <w:rsid w:val="00FB07E0"/>
    <w:rsid w:val="00FB2ABC"/>
    <w:rsid w:val="00FB2AFD"/>
    <w:rsid w:val="00FB34F5"/>
    <w:rsid w:val="00FB41A7"/>
    <w:rsid w:val="00FB5165"/>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6"/>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6"/>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6"/>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
    <w:name w:val="Таблица: шапка"/>
    <w:basedOn w:val="a"/>
    <w:next w:val="a"/>
    <w:rsid w:val="00597DA3"/>
    <w:pPr>
      <w:suppressAutoHyphens/>
      <w:spacing w:after="120"/>
      <w:jc w:val="both"/>
    </w:pPr>
    <w:rPr>
      <w:b/>
      <w:szCs w:val="20"/>
      <w:lang w:eastAsia="ar-SA"/>
    </w:rPr>
  </w:style>
  <w:style w:type="paragraph" w:customStyle="1" w:styleId="aff0">
    <w:name w:val="Таблица: текст"/>
    <w:basedOn w:val="a"/>
    <w:rsid w:val="00597DA3"/>
    <w:pPr>
      <w:suppressAutoHyphens/>
      <w:spacing w:after="120"/>
      <w:jc w:val="both"/>
    </w:pPr>
    <w:rPr>
      <w:sz w:val="22"/>
      <w:szCs w:val="20"/>
      <w:lang w:eastAsia="ar-SA"/>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772-3B31-45E4-89F5-5C84B4C2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19765</Words>
  <Characters>112666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132167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2020-01-20T00:35:00Z</cp:lastPrinted>
  <dcterms:created xsi:type="dcterms:W3CDTF">2020-06-30T01:14:00Z</dcterms:created>
  <dcterms:modified xsi:type="dcterms:W3CDTF">2020-06-30T01:33:00Z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