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5E3174">
        <w:rPr>
          <w:b/>
          <w:sz w:val="28"/>
          <w:szCs w:val="28"/>
        </w:rPr>
        <w:t>систем инфузионных одноразовых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5E3174">
        <w:rPr>
          <w:b/>
          <w:kern w:val="32"/>
          <w:sz w:val="28"/>
          <w:szCs w:val="28"/>
        </w:rPr>
        <w:t>220-19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B7AA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5E3174">
              <w:rPr>
                <w:bCs/>
                <w:sz w:val="20"/>
                <w:szCs w:val="20"/>
              </w:rPr>
              <w:t>систем инфузионных одноразовых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5E3174" w:rsidP="00BF5704">
            <w:pPr>
              <w:autoSpaceDE w:val="0"/>
              <w:autoSpaceDN w:val="0"/>
              <w:adjustRightInd w:val="0"/>
              <w:rPr>
                <w:sz w:val="20"/>
                <w:szCs w:val="20"/>
                <w:highlight w:val="yellow"/>
              </w:rPr>
            </w:pPr>
            <w:r w:rsidRPr="005E3174">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93114F">
              <w:rPr>
                <w:sz w:val="20"/>
                <w:szCs w:val="20"/>
              </w:rPr>
              <w:t>4</w:t>
            </w:r>
            <w:r w:rsidR="005E3174">
              <w:rPr>
                <w:sz w:val="20"/>
                <w:szCs w:val="20"/>
              </w:rPr>
              <w:t>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BD2F50">
              <w:rPr>
                <w:sz w:val="20"/>
                <w:szCs w:val="20"/>
              </w:rPr>
              <w:t>25</w:t>
            </w:r>
            <w:r w:rsidR="004C0CCD">
              <w:rPr>
                <w:sz w:val="20"/>
                <w:szCs w:val="20"/>
              </w:rPr>
              <w:t>.</w:t>
            </w:r>
            <w:r w:rsidR="005E3174">
              <w:rPr>
                <w:sz w:val="20"/>
                <w:szCs w:val="20"/>
              </w:rPr>
              <w:t>03</w:t>
            </w:r>
            <w:r w:rsidR="00813379">
              <w:rPr>
                <w:sz w:val="20"/>
                <w:szCs w:val="20"/>
              </w:rPr>
              <w:t>.20</w:t>
            </w:r>
            <w:r w:rsidR="004D165A">
              <w:rPr>
                <w:sz w:val="20"/>
                <w:szCs w:val="20"/>
              </w:rPr>
              <w:t>20</w:t>
            </w:r>
            <w:r w:rsidR="004C0CCD">
              <w:rPr>
                <w:sz w:val="20"/>
                <w:szCs w:val="20"/>
              </w:rPr>
              <w:t xml:space="preserve"> </w:t>
            </w:r>
            <w:r w:rsidR="00813379">
              <w:rPr>
                <w:sz w:val="20"/>
                <w:szCs w:val="20"/>
              </w:rPr>
              <w:t>г.</w:t>
            </w:r>
            <w:r w:rsidRPr="00FE2446">
              <w:rPr>
                <w:sz w:val="20"/>
                <w:szCs w:val="20"/>
              </w:rPr>
              <w:t xml:space="preserve"> по адресу: г. Иркутск, </w:t>
            </w:r>
            <w:r w:rsidR="00AD31EF">
              <w:rPr>
                <w:sz w:val="20"/>
                <w:szCs w:val="20"/>
              </w:rPr>
              <w:t xml:space="preserve">ул. </w:t>
            </w:r>
            <w:r w:rsidR="005E3174">
              <w:rPr>
                <w:sz w:val="20"/>
                <w:szCs w:val="20"/>
              </w:rPr>
              <w:t>Ярославского, 300</w:t>
            </w:r>
            <w:r w:rsidR="000C6A7A">
              <w:rPr>
                <w:sz w:val="20"/>
                <w:szCs w:val="20"/>
              </w:rPr>
              <w:t xml:space="preserve"> (</w:t>
            </w:r>
            <w:r w:rsidR="005E3174">
              <w:rPr>
                <w:sz w:val="20"/>
                <w:szCs w:val="20"/>
              </w:rPr>
              <w:t>4</w:t>
            </w:r>
            <w:r w:rsidR="00653B65">
              <w:rPr>
                <w:sz w:val="20"/>
                <w:szCs w:val="20"/>
              </w:rPr>
              <w:t xml:space="preserve"> этаж</w:t>
            </w:r>
            <w:r w:rsidR="000C6A7A">
              <w:rPr>
                <w:sz w:val="20"/>
                <w:szCs w:val="20"/>
              </w:rPr>
              <w:t>)</w:t>
            </w:r>
            <w:r w:rsidRPr="00FE2446">
              <w:rPr>
                <w:sz w:val="20"/>
                <w:szCs w:val="20"/>
              </w:rPr>
              <w:t>.</w:t>
            </w:r>
          </w:p>
          <w:p w:rsidR="00B333F4" w:rsidRPr="00FE2446" w:rsidRDefault="00813379" w:rsidP="00AD31EF">
            <w:pPr>
              <w:jc w:val="both"/>
              <w:rPr>
                <w:sz w:val="20"/>
                <w:szCs w:val="20"/>
              </w:rPr>
            </w:pPr>
            <w:r>
              <w:rPr>
                <w:sz w:val="20"/>
                <w:szCs w:val="20"/>
              </w:rPr>
              <w:t xml:space="preserve">Поставка товара по заявке осуществляется в течение </w:t>
            </w:r>
            <w:r w:rsidR="00AD31EF">
              <w:rPr>
                <w:sz w:val="20"/>
                <w:szCs w:val="20"/>
              </w:rPr>
              <w:t>3</w:t>
            </w:r>
            <w:r>
              <w:rPr>
                <w:sz w:val="20"/>
                <w:szCs w:val="20"/>
              </w:rPr>
              <w:t xml:space="preserve"> (</w:t>
            </w:r>
            <w:r w:rsidR="00AD31EF">
              <w:rPr>
                <w:sz w:val="20"/>
                <w:szCs w:val="20"/>
              </w:rPr>
              <w:t>трех</w:t>
            </w:r>
            <w:r>
              <w:rPr>
                <w:sz w:val="20"/>
                <w:szCs w:val="20"/>
              </w:rPr>
              <w:t xml:space="preserve">) </w:t>
            </w:r>
            <w:r w:rsidR="00AD31EF">
              <w:rPr>
                <w:sz w:val="20"/>
                <w:szCs w:val="20"/>
              </w:rPr>
              <w:t>рабочих</w:t>
            </w:r>
            <w:r>
              <w:rPr>
                <w:sz w:val="20"/>
                <w:szCs w:val="20"/>
              </w:rPr>
              <w:t xml:space="preserve">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E3174" w:rsidP="005E3174">
            <w:pPr>
              <w:tabs>
                <w:tab w:val="left" w:pos="6022"/>
              </w:tabs>
              <w:ind w:right="72"/>
              <w:rPr>
                <w:sz w:val="20"/>
                <w:szCs w:val="20"/>
              </w:rPr>
            </w:pPr>
            <w:r>
              <w:rPr>
                <w:sz w:val="20"/>
                <w:szCs w:val="20"/>
              </w:rPr>
              <w:t>272 100</w:t>
            </w:r>
            <w:r w:rsidR="00FF0C3E">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двести семьдесят две тысячи сто</w:t>
            </w:r>
            <w:r w:rsidR="00CD545C">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D44F6">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93114F">
              <w:rPr>
                <w:b/>
                <w:sz w:val="20"/>
                <w:szCs w:val="20"/>
              </w:rPr>
              <w:t>1</w:t>
            </w:r>
            <w:r w:rsidR="001D44F6">
              <w:rPr>
                <w:b/>
                <w:sz w:val="20"/>
                <w:szCs w:val="20"/>
              </w:rPr>
              <w:t>8</w:t>
            </w:r>
            <w:r w:rsidRPr="00FE2446">
              <w:rPr>
                <w:b/>
                <w:sz w:val="20"/>
                <w:szCs w:val="20"/>
              </w:rPr>
              <w:t>»</w:t>
            </w:r>
            <w:r w:rsidR="008F1AED" w:rsidRPr="00FE2446">
              <w:rPr>
                <w:b/>
                <w:sz w:val="20"/>
                <w:szCs w:val="20"/>
              </w:rPr>
              <w:t xml:space="preserve"> </w:t>
            </w:r>
            <w:r w:rsidR="00182C06">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93114F">
              <w:rPr>
                <w:b/>
                <w:sz w:val="20"/>
                <w:szCs w:val="20"/>
              </w:rPr>
              <w:t>2</w:t>
            </w:r>
            <w:r w:rsidR="001D44F6">
              <w:rPr>
                <w:b/>
                <w:sz w:val="20"/>
                <w:szCs w:val="20"/>
              </w:rPr>
              <w:t>8</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93114F">
              <w:rPr>
                <w:sz w:val="20"/>
                <w:szCs w:val="20"/>
              </w:rPr>
              <w:t>1</w:t>
            </w:r>
            <w:r w:rsidR="001D44F6">
              <w:rPr>
                <w:sz w:val="20"/>
                <w:szCs w:val="20"/>
              </w:rPr>
              <w:t>8</w:t>
            </w:r>
            <w:r w:rsidRPr="00FE2446">
              <w:rPr>
                <w:sz w:val="20"/>
                <w:szCs w:val="20"/>
              </w:rPr>
              <w:t xml:space="preserve">» </w:t>
            </w:r>
            <w:r w:rsidR="00182C06">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D44F6">
            <w:pPr>
              <w:jc w:val="both"/>
              <w:rPr>
                <w:sz w:val="20"/>
                <w:szCs w:val="20"/>
              </w:rPr>
            </w:pPr>
            <w:r w:rsidRPr="00FE2446">
              <w:rPr>
                <w:bCs/>
                <w:sz w:val="20"/>
                <w:szCs w:val="20"/>
              </w:rPr>
              <w:t>«</w:t>
            </w:r>
            <w:r w:rsidR="0093114F">
              <w:rPr>
                <w:bCs/>
                <w:sz w:val="20"/>
                <w:szCs w:val="20"/>
              </w:rPr>
              <w:t>2</w:t>
            </w:r>
            <w:r w:rsidR="001D44F6">
              <w:rPr>
                <w:bCs/>
                <w:sz w:val="20"/>
                <w:szCs w:val="20"/>
              </w:rPr>
              <w:t>8</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E3174" w:rsidP="007C0DB3">
            <w:pPr>
              <w:autoSpaceDE w:val="0"/>
              <w:autoSpaceDN w:val="0"/>
              <w:adjustRightInd w:val="0"/>
              <w:jc w:val="both"/>
              <w:outlineLvl w:val="1"/>
              <w:rPr>
                <w:sz w:val="20"/>
                <w:szCs w:val="20"/>
              </w:rPr>
            </w:pPr>
            <w:r>
              <w:rPr>
                <w:sz w:val="20"/>
                <w:szCs w:val="20"/>
              </w:rPr>
              <w:t>13 605</w:t>
            </w:r>
            <w:r w:rsidR="00FF0C3E">
              <w:rPr>
                <w:sz w:val="20"/>
                <w:szCs w:val="20"/>
              </w:rPr>
              <w:t>,00</w:t>
            </w:r>
            <w:r w:rsidR="0073495D">
              <w:rPr>
                <w:sz w:val="20"/>
                <w:szCs w:val="20"/>
              </w:rPr>
              <w:t xml:space="preserve"> </w:t>
            </w:r>
            <w:r w:rsidR="00A84ECD" w:rsidRPr="00FE2446">
              <w:rPr>
                <w:sz w:val="20"/>
                <w:szCs w:val="20"/>
              </w:rPr>
              <w:t>руб. (</w:t>
            </w:r>
            <w:r>
              <w:rPr>
                <w:sz w:val="20"/>
                <w:szCs w:val="20"/>
              </w:rPr>
              <w:t>тринадцать тысяч шестьсот пять</w:t>
            </w:r>
            <w:r w:rsidR="00FF0C3E">
              <w:rPr>
                <w:sz w:val="20"/>
                <w:szCs w:val="20"/>
              </w:rPr>
              <w:t xml:space="preserve">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Pr="00FE2446">
              <w:rPr>
                <w:rFonts w:ascii="Times New Roman" w:hAnsi="Times New Roman" w:cs="Times New Roman"/>
                <w:color w:val="auto"/>
                <w:sz w:val="20"/>
                <w:szCs w:val="20"/>
              </w:rPr>
              <w:lastRenderedPageBreak/>
              <w:t>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lastRenderedPageBreak/>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w:t>
            </w:r>
            <w:r w:rsidR="00487F7E" w:rsidRPr="00FE2446">
              <w:rPr>
                <w:rFonts w:ascii="Times New Roman" w:hAnsi="Times New Roman" w:cs="Times New Roman"/>
                <w:color w:val="auto"/>
                <w:sz w:val="20"/>
                <w:szCs w:val="20"/>
              </w:rPr>
              <w:lastRenderedPageBreak/>
              <w:t>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 xml:space="preserve">электронной подписью в соответствии с требованиями </w:t>
            </w:r>
            <w:r w:rsidR="004656AC" w:rsidRPr="00FE2446">
              <w:rPr>
                <w:sz w:val="20"/>
                <w:szCs w:val="20"/>
              </w:rPr>
              <w:lastRenderedPageBreak/>
              <w:t>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FE2446">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FE2446">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1D44F6">
            <w:pPr>
              <w:jc w:val="both"/>
              <w:rPr>
                <w:sz w:val="20"/>
                <w:szCs w:val="20"/>
              </w:rPr>
            </w:pPr>
            <w:r w:rsidRPr="00FE2446">
              <w:rPr>
                <w:sz w:val="20"/>
                <w:szCs w:val="20"/>
              </w:rPr>
              <w:t>«</w:t>
            </w:r>
            <w:r w:rsidR="0093114F">
              <w:rPr>
                <w:sz w:val="20"/>
                <w:szCs w:val="20"/>
              </w:rPr>
              <w:t>2</w:t>
            </w:r>
            <w:r w:rsidR="001D44F6">
              <w:rPr>
                <w:sz w:val="20"/>
                <w:szCs w:val="20"/>
              </w:rPr>
              <w:t>5</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93114F">
              <w:rPr>
                <w:b/>
                <w:sz w:val="20"/>
                <w:szCs w:val="20"/>
              </w:rPr>
              <w:t>2</w:t>
            </w:r>
            <w:r w:rsidR="001D44F6">
              <w:rPr>
                <w:b/>
                <w:sz w:val="20"/>
                <w:szCs w:val="20"/>
              </w:rPr>
              <w:t>8</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1D44F6">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93114F">
              <w:rPr>
                <w:b/>
                <w:sz w:val="20"/>
                <w:szCs w:val="20"/>
              </w:rPr>
              <w:t>2</w:t>
            </w:r>
            <w:r w:rsidR="001D44F6">
              <w:rPr>
                <w:b/>
                <w:sz w:val="20"/>
                <w:szCs w:val="20"/>
              </w:rPr>
              <w:t>8</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w:t>
            </w:r>
            <w:r w:rsidRPr="00FE2446">
              <w:rPr>
                <w:sz w:val="20"/>
                <w:szCs w:val="20"/>
              </w:rPr>
              <w:lastRenderedPageBreak/>
              <w:t>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w:t>
            </w:r>
            <w:r>
              <w:rPr>
                <w:sz w:val="20"/>
                <w:szCs w:val="20"/>
              </w:rPr>
              <w:lastRenderedPageBreak/>
              <w:t>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FE244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32CF3">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результатов отдельного этапа исполнения договора либо поставленного </w:t>
            </w:r>
            <w:r w:rsidR="00E408D4" w:rsidRPr="00732CF3">
              <w:rPr>
                <w:rFonts w:ascii="Times New Roman" w:hAnsi="Times New Roman"/>
                <w:sz w:val="20"/>
                <w:szCs w:val="20"/>
              </w:rPr>
              <w:lastRenderedPageBreak/>
              <w:t>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lastRenderedPageBreak/>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F0C3E" w:rsidRDefault="00FF0C3E" w:rsidP="00732CF3">
      <w:pPr>
        <w:jc w:val="right"/>
        <w:rPr>
          <w:b/>
          <w:bCs/>
          <w:sz w:val="20"/>
          <w:szCs w:val="20"/>
        </w:rPr>
      </w:pPr>
    </w:p>
    <w:p w:rsidR="00FF0C3E" w:rsidRDefault="00FF0C3E" w:rsidP="00732CF3">
      <w:pPr>
        <w:jc w:val="right"/>
        <w:rPr>
          <w:b/>
          <w:bCs/>
          <w:sz w:val="20"/>
          <w:szCs w:val="20"/>
        </w:rPr>
      </w:pPr>
    </w:p>
    <w:p w:rsidR="00FF0C3E" w:rsidRDefault="00FF0C3E" w:rsidP="00732CF3">
      <w:pPr>
        <w:jc w:val="right"/>
        <w:rPr>
          <w:b/>
          <w:bCs/>
          <w:sz w:val="20"/>
          <w:szCs w:val="20"/>
        </w:rPr>
      </w:pPr>
    </w:p>
    <w:p w:rsidR="00FF0C3E" w:rsidRDefault="00FF0C3E" w:rsidP="00732CF3">
      <w:pPr>
        <w:jc w:val="right"/>
        <w:rPr>
          <w:b/>
          <w:bCs/>
          <w:sz w:val="20"/>
          <w:szCs w:val="20"/>
        </w:rPr>
      </w:pPr>
    </w:p>
    <w:p w:rsidR="00FF0C3E" w:rsidRDefault="00FF0C3E"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E3174">
        <w:rPr>
          <w:b/>
          <w:sz w:val="20"/>
          <w:szCs w:val="20"/>
        </w:rPr>
        <w:t>систем инфузионных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5E3174">
        <w:rPr>
          <w:b/>
          <w:kern w:val="32"/>
          <w:sz w:val="20"/>
          <w:szCs w:val="20"/>
        </w:rPr>
        <w:t>220-19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5E3174">
        <w:rPr>
          <w:b/>
          <w:bCs/>
          <w:sz w:val="20"/>
        </w:rPr>
        <w:t>систем инфузионных одноразовых</w:t>
      </w:r>
      <w:r w:rsidRPr="005A07FA">
        <w:rPr>
          <w:b/>
          <w:bCs/>
          <w:sz w:val="20"/>
        </w:rPr>
        <w:t xml:space="preserve"> </w:t>
      </w:r>
      <w:bookmarkEnd w:id="2"/>
    </w:p>
    <w:p w:rsidR="00DF0E80" w:rsidRPr="005A07FA" w:rsidRDefault="00DF0E80" w:rsidP="007145FB">
      <w:pPr>
        <w:pStyle w:val="13"/>
        <w:jc w:val="center"/>
        <w:rPr>
          <w:b/>
          <w:bCs/>
          <w:sz w:val="20"/>
        </w:rPr>
      </w:pPr>
    </w:p>
    <w:tbl>
      <w:tblPr>
        <w:tblW w:w="10490" w:type="dxa"/>
        <w:tblInd w:w="-34" w:type="dxa"/>
        <w:tblLayout w:type="fixed"/>
        <w:tblLook w:val="04A0"/>
      </w:tblPr>
      <w:tblGrid>
        <w:gridCol w:w="534"/>
        <w:gridCol w:w="1451"/>
        <w:gridCol w:w="5670"/>
        <w:gridCol w:w="851"/>
        <w:gridCol w:w="851"/>
        <w:gridCol w:w="1133"/>
      </w:tblGrid>
      <w:tr w:rsidR="000E4C5A" w:rsidRPr="005A07FA" w:rsidTr="001D44F6">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п/п</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670"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5E3174" w:rsidRPr="003D776A" w:rsidTr="0090332E">
        <w:trPr>
          <w:trHeight w:val="130"/>
        </w:trPr>
        <w:tc>
          <w:tcPr>
            <w:tcW w:w="534" w:type="dxa"/>
            <w:tcBorders>
              <w:top w:val="single" w:sz="4" w:space="0" w:color="auto"/>
              <w:left w:val="single" w:sz="4" w:space="0" w:color="auto"/>
              <w:right w:val="nil"/>
            </w:tcBorders>
            <w:shd w:val="clear" w:color="auto" w:fill="auto"/>
          </w:tcPr>
          <w:p w:rsidR="005E3174" w:rsidRPr="005E3174" w:rsidRDefault="005E3174" w:rsidP="00897B8A">
            <w:pPr>
              <w:rPr>
                <w:sz w:val="20"/>
                <w:szCs w:val="20"/>
                <w:lang w:eastAsia="en-US"/>
              </w:rPr>
            </w:pPr>
            <w:r w:rsidRPr="005E3174">
              <w:rPr>
                <w:sz w:val="20"/>
                <w:szCs w:val="20"/>
                <w:lang w:eastAsia="en-US"/>
              </w:rPr>
              <w:t>1</w:t>
            </w:r>
          </w:p>
        </w:tc>
        <w:tc>
          <w:tcPr>
            <w:tcW w:w="1451" w:type="dxa"/>
            <w:tcBorders>
              <w:top w:val="single" w:sz="4" w:space="0" w:color="auto"/>
              <w:left w:val="single" w:sz="4" w:space="0" w:color="auto"/>
              <w:right w:val="single" w:sz="4" w:space="0" w:color="auto"/>
            </w:tcBorders>
            <w:shd w:val="clear" w:color="auto" w:fill="auto"/>
          </w:tcPr>
          <w:p w:rsidR="005E3174" w:rsidRPr="005E3174" w:rsidRDefault="005E3174" w:rsidP="00897B8A">
            <w:pPr>
              <w:rPr>
                <w:sz w:val="20"/>
                <w:szCs w:val="20"/>
                <w:lang w:eastAsia="en-US"/>
              </w:rPr>
            </w:pPr>
            <w:r w:rsidRPr="005E3174">
              <w:rPr>
                <w:sz w:val="20"/>
                <w:szCs w:val="20"/>
                <w:lang w:eastAsia="en-US"/>
              </w:rPr>
              <w:t>Система инфузионная для переливания растворов</w:t>
            </w:r>
          </w:p>
        </w:tc>
        <w:tc>
          <w:tcPr>
            <w:tcW w:w="5670" w:type="dxa"/>
            <w:tcBorders>
              <w:top w:val="single" w:sz="4" w:space="0" w:color="auto"/>
              <w:left w:val="nil"/>
              <w:bottom w:val="single" w:sz="4" w:space="0" w:color="auto"/>
              <w:right w:val="single" w:sz="4" w:space="0" w:color="auto"/>
            </w:tcBorders>
            <w:vAlign w:val="center"/>
          </w:tcPr>
          <w:p w:rsidR="005E3174" w:rsidRDefault="005E3174" w:rsidP="005E3174">
            <w:pPr>
              <w:rPr>
                <w:color w:val="000000"/>
                <w:sz w:val="20"/>
                <w:szCs w:val="20"/>
              </w:rPr>
            </w:pPr>
            <w:r w:rsidRPr="005E3174">
              <w:rPr>
                <w:color w:val="000000"/>
                <w:sz w:val="20"/>
                <w:szCs w:val="20"/>
              </w:rPr>
              <w:t xml:space="preserve">Система инфузионная с пластиковой иглой в пробку для вливания жидких препаратов и растворов, а также кровезаменителей. </w:t>
            </w:r>
          </w:p>
          <w:p w:rsidR="005E3174" w:rsidRDefault="005E3174" w:rsidP="005E3174">
            <w:pPr>
              <w:rPr>
                <w:color w:val="000000"/>
                <w:sz w:val="20"/>
                <w:szCs w:val="20"/>
              </w:rPr>
            </w:pPr>
            <w:r w:rsidRPr="005E3174">
              <w:rPr>
                <w:color w:val="000000"/>
                <w:sz w:val="20"/>
                <w:szCs w:val="20"/>
              </w:rPr>
              <w:t xml:space="preserve">Двухступенчатая пластмассовая игла в пробку длиной не менее 35 мм. </w:t>
            </w:r>
          </w:p>
          <w:p w:rsidR="005E3174" w:rsidRDefault="005E3174" w:rsidP="005E3174">
            <w:pPr>
              <w:rPr>
                <w:color w:val="000000"/>
                <w:sz w:val="20"/>
                <w:szCs w:val="20"/>
              </w:rPr>
            </w:pPr>
            <w:r w:rsidRPr="005E3174">
              <w:rPr>
                <w:color w:val="000000"/>
                <w:sz w:val="20"/>
                <w:szCs w:val="20"/>
              </w:rPr>
              <w:t xml:space="preserve">Игла в вену размером не более 0,8×40 мм. </w:t>
            </w:r>
          </w:p>
          <w:p w:rsidR="005E3174" w:rsidRDefault="005E3174" w:rsidP="005E3174">
            <w:pPr>
              <w:rPr>
                <w:color w:val="000000"/>
                <w:sz w:val="20"/>
                <w:szCs w:val="20"/>
              </w:rPr>
            </w:pPr>
            <w:r w:rsidRPr="005E3174">
              <w:rPr>
                <w:color w:val="000000"/>
                <w:sz w:val="20"/>
                <w:szCs w:val="20"/>
              </w:rPr>
              <w:t xml:space="preserve">Соединения трубок специальных игл с головками должны выдерживать нагрузку при растяжении не менее 40 Н. </w:t>
            </w:r>
          </w:p>
          <w:p w:rsidR="005E3174" w:rsidRDefault="005E3174" w:rsidP="005E3174">
            <w:pPr>
              <w:rPr>
                <w:color w:val="000000"/>
                <w:sz w:val="20"/>
                <w:szCs w:val="20"/>
              </w:rPr>
            </w:pPr>
            <w:r w:rsidRPr="005E3174">
              <w:rPr>
                <w:color w:val="000000"/>
                <w:sz w:val="20"/>
                <w:szCs w:val="20"/>
              </w:rPr>
              <w:t xml:space="preserve">Плотный Инъекционный порт (для введения доп. инъекций) - толщина не менее 2,2 мм. </w:t>
            </w:r>
          </w:p>
          <w:p w:rsidR="005E3174" w:rsidRDefault="005E3174" w:rsidP="005E3174">
            <w:pPr>
              <w:rPr>
                <w:color w:val="000000"/>
                <w:sz w:val="20"/>
                <w:szCs w:val="20"/>
              </w:rPr>
            </w:pPr>
            <w:r w:rsidRPr="005E3174">
              <w:rPr>
                <w:color w:val="000000"/>
                <w:sz w:val="20"/>
                <w:szCs w:val="20"/>
              </w:rPr>
              <w:t>Регулятор скорости потока</w:t>
            </w:r>
            <w:r>
              <w:rPr>
                <w:color w:val="000000"/>
                <w:sz w:val="20"/>
                <w:szCs w:val="20"/>
              </w:rPr>
              <w:t xml:space="preserve"> </w:t>
            </w:r>
            <w:r w:rsidRPr="005E3174">
              <w:rPr>
                <w:color w:val="000000"/>
                <w:sz w:val="20"/>
                <w:szCs w:val="20"/>
              </w:rPr>
              <w:t xml:space="preserve">(роликовый зажим) не менее 50 мм. </w:t>
            </w:r>
          </w:p>
          <w:p w:rsidR="005E3174" w:rsidRDefault="005E3174" w:rsidP="005E3174">
            <w:pPr>
              <w:rPr>
                <w:color w:val="000000"/>
                <w:sz w:val="20"/>
                <w:szCs w:val="20"/>
              </w:rPr>
            </w:pPr>
            <w:r w:rsidRPr="005E3174">
              <w:rPr>
                <w:color w:val="000000"/>
                <w:sz w:val="20"/>
                <w:szCs w:val="20"/>
              </w:rPr>
              <w:t xml:space="preserve">Конструкция каплеобразующего элемента должна обеспечивать образование более 15 капель из (1.0 ± 0,1) г раствора при скорости потока (50 ± 5) капель в минуту. </w:t>
            </w:r>
          </w:p>
          <w:p w:rsidR="005E3174" w:rsidRDefault="005E3174" w:rsidP="005E3174">
            <w:pPr>
              <w:rPr>
                <w:color w:val="000000"/>
                <w:sz w:val="20"/>
                <w:szCs w:val="20"/>
              </w:rPr>
            </w:pPr>
            <w:r w:rsidRPr="005E3174">
              <w:rPr>
                <w:color w:val="000000"/>
                <w:sz w:val="20"/>
                <w:szCs w:val="20"/>
              </w:rPr>
              <w:t xml:space="preserve">Длина трубки более 149 см; </w:t>
            </w:r>
          </w:p>
          <w:p w:rsidR="005E3174" w:rsidRDefault="005E3174" w:rsidP="005E3174">
            <w:pPr>
              <w:rPr>
                <w:color w:val="000000"/>
                <w:sz w:val="20"/>
                <w:szCs w:val="20"/>
              </w:rPr>
            </w:pPr>
            <w:r w:rsidRPr="005E3174">
              <w:rPr>
                <w:color w:val="000000"/>
                <w:sz w:val="20"/>
                <w:szCs w:val="20"/>
              </w:rPr>
              <w:t xml:space="preserve">Дисковый фильтр (размер не менее 10 мм) внутри колбы; </w:t>
            </w:r>
          </w:p>
          <w:p w:rsidR="005E3174" w:rsidRDefault="005E3174" w:rsidP="005E3174">
            <w:pPr>
              <w:rPr>
                <w:color w:val="000000"/>
                <w:sz w:val="20"/>
                <w:szCs w:val="20"/>
              </w:rPr>
            </w:pPr>
            <w:r w:rsidRPr="005E3174">
              <w:rPr>
                <w:color w:val="000000"/>
                <w:sz w:val="20"/>
                <w:szCs w:val="20"/>
              </w:rPr>
              <w:t xml:space="preserve">Длина колбы не менее 45 мм. </w:t>
            </w:r>
          </w:p>
          <w:p w:rsidR="005E3174" w:rsidRDefault="005E3174" w:rsidP="005E3174">
            <w:pPr>
              <w:rPr>
                <w:color w:val="000000"/>
                <w:sz w:val="20"/>
                <w:szCs w:val="20"/>
              </w:rPr>
            </w:pPr>
            <w:r w:rsidRPr="005E3174">
              <w:rPr>
                <w:color w:val="000000"/>
                <w:sz w:val="20"/>
                <w:szCs w:val="20"/>
              </w:rPr>
              <w:t xml:space="preserve">Не пропускающий бактерий воздушный клапан. </w:t>
            </w:r>
          </w:p>
          <w:p w:rsidR="005E3174" w:rsidRDefault="005E3174" w:rsidP="005E3174">
            <w:pPr>
              <w:rPr>
                <w:color w:val="000000"/>
                <w:sz w:val="20"/>
                <w:szCs w:val="20"/>
              </w:rPr>
            </w:pPr>
            <w:r w:rsidRPr="005E3174">
              <w:rPr>
                <w:color w:val="000000"/>
                <w:sz w:val="20"/>
                <w:szCs w:val="20"/>
              </w:rPr>
              <w:t xml:space="preserve">Внутри полиэтиленовой стерильной упаковки должна находится полоска медицинской бумаги для выхода токсичных газов. </w:t>
            </w:r>
          </w:p>
          <w:p w:rsidR="005E3174" w:rsidRDefault="005E3174" w:rsidP="005E3174">
            <w:pPr>
              <w:rPr>
                <w:color w:val="000000"/>
                <w:sz w:val="20"/>
                <w:szCs w:val="20"/>
              </w:rPr>
            </w:pPr>
            <w:r w:rsidRPr="005E3174">
              <w:rPr>
                <w:color w:val="000000"/>
                <w:sz w:val="20"/>
                <w:szCs w:val="20"/>
              </w:rPr>
              <w:t xml:space="preserve">Наличие на упаковке инструкции по применению на русском языке. </w:t>
            </w:r>
          </w:p>
          <w:p w:rsidR="005E3174" w:rsidRPr="005E3174" w:rsidRDefault="005E3174" w:rsidP="005E3174">
            <w:pPr>
              <w:rPr>
                <w:color w:val="000000"/>
                <w:sz w:val="20"/>
                <w:szCs w:val="20"/>
              </w:rPr>
            </w:pPr>
            <w:r w:rsidRPr="005E3174">
              <w:rPr>
                <w:color w:val="000000"/>
                <w:sz w:val="20"/>
                <w:szCs w:val="20"/>
              </w:rPr>
              <w:t>Количество во вторичной упаковке (блоке)</w:t>
            </w:r>
            <w:r>
              <w:rPr>
                <w:color w:val="000000"/>
                <w:sz w:val="20"/>
                <w:szCs w:val="20"/>
              </w:rPr>
              <w:t xml:space="preserve"> </w:t>
            </w:r>
            <w:r w:rsidRPr="005E3174">
              <w:rPr>
                <w:color w:val="000000"/>
                <w:sz w:val="20"/>
                <w:szCs w:val="20"/>
              </w:rPr>
              <w:t>– не менее 25 штук не более 30 штук.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E3174" w:rsidRPr="005E3174" w:rsidRDefault="005E3174" w:rsidP="00897B8A">
            <w:pPr>
              <w:jc w:val="center"/>
              <w:rPr>
                <w:sz w:val="20"/>
                <w:szCs w:val="20"/>
                <w:lang w:eastAsia="en-US"/>
              </w:rPr>
            </w:pPr>
            <w:r w:rsidRPr="005E3174">
              <w:rPr>
                <w:sz w:val="20"/>
                <w:szCs w:val="20"/>
                <w:lang w:eastAsia="en-US"/>
              </w:rPr>
              <w:t>Ш</w:t>
            </w:r>
            <w:r w:rsidRPr="005E3174">
              <w:rPr>
                <w:sz w:val="20"/>
                <w:szCs w:val="20"/>
                <w:lang w:eastAsia="en-US"/>
              </w:rPr>
              <w:t>т</w:t>
            </w:r>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5E3174" w:rsidRPr="005E3174" w:rsidRDefault="005E3174" w:rsidP="00897B8A">
            <w:pPr>
              <w:jc w:val="center"/>
              <w:rPr>
                <w:sz w:val="20"/>
                <w:szCs w:val="20"/>
                <w:lang w:eastAsia="en-US"/>
              </w:rPr>
            </w:pPr>
            <w:r w:rsidRPr="005E3174">
              <w:rPr>
                <w:sz w:val="20"/>
                <w:szCs w:val="20"/>
                <w:lang w:eastAsia="en-US"/>
              </w:rPr>
              <w:t>30000</w:t>
            </w:r>
          </w:p>
        </w:tc>
        <w:tc>
          <w:tcPr>
            <w:tcW w:w="1133" w:type="dxa"/>
            <w:tcBorders>
              <w:top w:val="single" w:sz="4" w:space="0" w:color="auto"/>
              <w:left w:val="nil"/>
              <w:bottom w:val="single" w:sz="4" w:space="0" w:color="auto"/>
              <w:right w:val="single" w:sz="4" w:space="0" w:color="auto"/>
            </w:tcBorders>
          </w:tcPr>
          <w:p w:rsidR="005E3174" w:rsidRPr="003D776A" w:rsidRDefault="005E3174" w:rsidP="00123C79">
            <w:pPr>
              <w:jc w:val="center"/>
              <w:rPr>
                <w:sz w:val="18"/>
                <w:szCs w:val="18"/>
              </w:rPr>
            </w:pPr>
            <w:r>
              <w:rPr>
                <w:sz w:val="18"/>
                <w:szCs w:val="18"/>
              </w:rPr>
              <w:t>9,07</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10A48" w:rsidRDefault="00A10A48" w:rsidP="00835C9B">
      <w:pPr>
        <w:pStyle w:val="13"/>
        <w:jc w:val="right"/>
        <w:rPr>
          <w:b/>
          <w:bCs/>
          <w:sz w:val="20"/>
        </w:rPr>
      </w:pPr>
    </w:p>
    <w:p w:rsidR="00A10A48" w:rsidRDefault="00A10A48" w:rsidP="00835C9B">
      <w:pPr>
        <w:pStyle w:val="13"/>
        <w:jc w:val="right"/>
        <w:rPr>
          <w:b/>
          <w:bCs/>
          <w:sz w:val="20"/>
        </w:rPr>
      </w:pPr>
    </w:p>
    <w:p w:rsidR="005E3174" w:rsidRDefault="005E3174" w:rsidP="003D776A">
      <w:pPr>
        <w:pStyle w:val="ad"/>
        <w:numPr>
          <w:ilvl w:val="0"/>
          <w:numId w:val="31"/>
        </w:numPr>
        <w:suppressAutoHyphens w:val="0"/>
        <w:spacing w:line="240" w:lineRule="auto"/>
        <w:ind w:right="125"/>
        <w:jc w:val="both"/>
        <w:rPr>
          <w:rFonts w:ascii="Times New Roman" w:hAnsi="Times New Roman"/>
          <w:sz w:val="18"/>
          <w:szCs w:val="18"/>
        </w:rPr>
      </w:pPr>
      <w:r>
        <w:rPr>
          <w:rFonts w:ascii="Times New Roman" w:hAnsi="Times New Roman"/>
          <w:sz w:val="18"/>
          <w:szCs w:val="18"/>
        </w:rPr>
        <w:t>Остаточный срок годности товара на момент поставки должен составлять не менее 80%.</w:t>
      </w:r>
    </w:p>
    <w:p w:rsidR="003D776A" w:rsidRPr="00945531" w:rsidRDefault="003D776A" w:rsidP="003D776A">
      <w:pPr>
        <w:pStyle w:val="ad"/>
        <w:numPr>
          <w:ilvl w:val="0"/>
          <w:numId w:val="31"/>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D776A" w:rsidRPr="00945531" w:rsidRDefault="003D776A" w:rsidP="003D776A">
      <w:pPr>
        <w:pStyle w:val="ad"/>
        <w:numPr>
          <w:ilvl w:val="0"/>
          <w:numId w:val="31"/>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76A" w:rsidRPr="00945531" w:rsidRDefault="003D776A" w:rsidP="003D776A">
      <w:pPr>
        <w:pStyle w:val="ad"/>
        <w:numPr>
          <w:ilvl w:val="0"/>
          <w:numId w:val="31"/>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45531">
        <w:rPr>
          <w:rFonts w:ascii="Times New Roman" w:eastAsia="Times New Roman" w:hAnsi="Times New Roman"/>
          <w:bCs/>
          <w:color w:val="626262"/>
          <w:sz w:val="18"/>
          <w:szCs w:val="18"/>
          <w:lang w:eastAsia="ru-RU"/>
        </w:rPr>
        <w:t>  </w:t>
      </w:r>
      <w:bookmarkStart w:id="3" w:name="6"/>
      <w:bookmarkEnd w:id="3"/>
    </w:p>
    <w:p w:rsidR="003D776A" w:rsidRPr="00945531"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bCs/>
          <w:sz w:val="18"/>
          <w:szCs w:val="18"/>
        </w:rPr>
        <w:t xml:space="preserve">Упаковка должна предохранять товар от порчи, утраты товарного вида. </w:t>
      </w:r>
    </w:p>
    <w:p w:rsidR="003D776A" w:rsidRPr="00945531" w:rsidRDefault="003D776A" w:rsidP="003D776A">
      <w:pPr>
        <w:pStyle w:val="ad"/>
        <w:numPr>
          <w:ilvl w:val="0"/>
          <w:numId w:val="31"/>
        </w:numPr>
        <w:suppressAutoHyphens w:val="0"/>
        <w:spacing w:after="0" w:line="240" w:lineRule="auto"/>
        <w:jc w:val="both"/>
        <w:outlineLvl w:val="2"/>
        <w:rPr>
          <w:rFonts w:ascii="Times New Roman" w:hAnsi="Times New Roman"/>
          <w:bCs/>
          <w:sz w:val="18"/>
          <w:szCs w:val="18"/>
        </w:rPr>
      </w:pPr>
      <w:r w:rsidRPr="00945531">
        <w:rPr>
          <w:rFonts w:ascii="Times New Roman" w:hAnsi="Times New Roman"/>
          <w:bCs/>
          <w:sz w:val="18"/>
          <w:szCs w:val="18"/>
        </w:rPr>
        <w:t xml:space="preserve">Тара и упаковка входят в стоимость поставляемого товара. </w:t>
      </w:r>
    </w:p>
    <w:p w:rsidR="003D776A" w:rsidRPr="00945531"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945531">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45531" w:rsidRDefault="00945531" w:rsidP="00B8322C">
      <w:pPr>
        <w:jc w:val="right"/>
        <w:rPr>
          <w:rFonts w:ascii="Cuprum" w:hAnsi="Cuprum" w:cs="Tahoma"/>
          <w:b/>
          <w:bCs/>
          <w:sz w:val="20"/>
          <w:szCs w:val="20"/>
        </w:rPr>
      </w:pPr>
    </w:p>
    <w:p w:rsidR="001D44F6" w:rsidRDefault="001D44F6" w:rsidP="00B8322C">
      <w:pPr>
        <w:jc w:val="right"/>
        <w:rPr>
          <w:rFonts w:ascii="Cuprum" w:hAnsi="Cuprum" w:cs="Tahoma"/>
          <w:b/>
          <w:bCs/>
          <w:sz w:val="20"/>
          <w:szCs w:val="20"/>
        </w:rPr>
      </w:pPr>
    </w:p>
    <w:p w:rsidR="001D44F6" w:rsidRDefault="001D44F6" w:rsidP="00B8322C">
      <w:pPr>
        <w:jc w:val="right"/>
        <w:rPr>
          <w:rFonts w:ascii="Cuprum" w:hAnsi="Cuprum" w:cs="Tahoma"/>
          <w:b/>
          <w:bCs/>
          <w:sz w:val="20"/>
          <w:szCs w:val="20"/>
        </w:rPr>
      </w:pPr>
    </w:p>
    <w:p w:rsidR="001D44F6" w:rsidRDefault="001D44F6"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5E3174" w:rsidRDefault="005E317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E3174">
        <w:rPr>
          <w:b/>
          <w:sz w:val="20"/>
          <w:szCs w:val="20"/>
        </w:rPr>
        <w:t>систем инфузионных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E3174">
        <w:rPr>
          <w:b/>
          <w:kern w:val="32"/>
          <w:sz w:val="20"/>
          <w:szCs w:val="20"/>
        </w:rPr>
        <w:t>220-19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5E3174">
        <w:rPr>
          <w:sz w:val="19"/>
          <w:szCs w:val="19"/>
        </w:rPr>
        <w:t>220-19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5E3174">
        <w:rPr>
          <w:b/>
          <w:bCs/>
          <w:sz w:val="19"/>
          <w:szCs w:val="19"/>
        </w:rPr>
        <w:t>систем инфузионных одноразовых</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5E3174">
        <w:rPr>
          <w:rFonts w:ascii="Times New Roman" w:hAnsi="Times New Roman" w:cs="Times New Roman"/>
          <w:bCs/>
          <w:sz w:val="19"/>
          <w:szCs w:val="19"/>
        </w:rPr>
        <w:t>систем инфузионных одноразовых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Поставка товара осуществляется силами Поставщика партиями  по заявкам Заказчика с </w:t>
      </w:r>
      <w:r w:rsidR="00DF5673" w:rsidRPr="002D56C2">
        <w:rPr>
          <w:sz w:val="19"/>
          <w:szCs w:val="19"/>
        </w:rPr>
        <w:t>момента подписания договора</w:t>
      </w:r>
      <w:r w:rsidRPr="002D56C2">
        <w:rPr>
          <w:sz w:val="19"/>
          <w:szCs w:val="19"/>
        </w:rPr>
        <w:t xml:space="preserve"> по </w:t>
      </w:r>
      <w:r w:rsidR="004D18AD">
        <w:rPr>
          <w:sz w:val="19"/>
          <w:szCs w:val="19"/>
        </w:rPr>
        <w:t>25</w:t>
      </w:r>
      <w:r w:rsidR="004C0CCD" w:rsidRPr="002D56C2">
        <w:rPr>
          <w:sz w:val="19"/>
          <w:szCs w:val="19"/>
        </w:rPr>
        <w:t>.</w:t>
      </w:r>
      <w:r w:rsidR="005E3174">
        <w:rPr>
          <w:sz w:val="19"/>
          <w:szCs w:val="19"/>
        </w:rPr>
        <w:t>03</w:t>
      </w:r>
      <w:r w:rsidRPr="002D56C2">
        <w:rPr>
          <w:sz w:val="19"/>
          <w:szCs w:val="19"/>
        </w:rPr>
        <w:t>.20</w:t>
      </w:r>
      <w:r w:rsidR="004D165A">
        <w:rPr>
          <w:sz w:val="19"/>
          <w:szCs w:val="19"/>
        </w:rPr>
        <w:t>20</w:t>
      </w:r>
      <w:r w:rsidRPr="002D56C2">
        <w:rPr>
          <w:sz w:val="19"/>
          <w:szCs w:val="19"/>
        </w:rPr>
        <w:t xml:space="preserve">г. по адресу: </w:t>
      </w:r>
      <w:r w:rsidR="00945531" w:rsidRPr="00FE2446">
        <w:rPr>
          <w:sz w:val="20"/>
          <w:szCs w:val="20"/>
        </w:rPr>
        <w:t xml:space="preserve">г. Иркутск, </w:t>
      </w:r>
      <w:r w:rsidR="00945531">
        <w:rPr>
          <w:sz w:val="20"/>
          <w:szCs w:val="20"/>
        </w:rPr>
        <w:t xml:space="preserve">ул. </w:t>
      </w:r>
      <w:r w:rsidR="005E3174">
        <w:rPr>
          <w:sz w:val="20"/>
          <w:szCs w:val="20"/>
        </w:rPr>
        <w:t>Ярославского, 300</w:t>
      </w:r>
      <w:r w:rsidR="00945531">
        <w:rPr>
          <w:sz w:val="20"/>
          <w:szCs w:val="20"/>
        </w:rPr>
        <w:t xml:space="preserve"> (</w:t>
      </w:r>
      <w:r w:rsidR="005E3174">
        <w:rPr>
          <w:sz w:val="20"/>
          <w:szCs w:val="20"/>
        </w:rPr>
        <w:t>4</w:t>
      </w:r>
      <w:r w:rsidR="00945531">
        <w:rPr>
          <w:sz w:val="20"/>
          <w:szCs w:val="20"/>
        </w:rPr>
        <w:t xml:space="preserve"> этаж)</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E16360" w:rsidRPr="002D56C2">
        <w:rPr>
          <w:sz w:val="19"/>
          <w:szCs w:val="19"/>
        </w:rPr>
        <w:t>П</w:t>
      </w:r>
      <w:r w:rsidRPr="002D56C2">
        <w:rPr>
          <w:sz w:val="19"/>
          <w:szCs w:val="19"/>
        </w:rPr>
        <w:t xml:space="preserve">оставка товара по заявке Заказчика осуществляется </w:t>
      </w:r>
      <w:r w:rsidR="00AD31EF">
        <w:rPr>
          <w:sz w:val="20"/>
          <w:szCs w:val="20"/>
        </w:rPr>
        <w:t xml:space="preserve">в течение 3 (трех) рабочих дней </w:t>
      </w:r>
      <w:r w:rsidRPr="002D56C2">
        <w:rPr>
          <w:sz w:val="19"/>
          <w:szCs w:val="19"/>
        </w:rPr>
        <w:t>с момента подачи такой заявки.</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E3174" w:rsidRPr="002D56C2" w:rsidRDefault="005E3174"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E3174" w:rsidRPr="002D56C2" w:rsidRDefault="005E3174" w:rsidP="000E2F75">
      <w:pPr>
        <w:pStyle w:val="af1"/>
        <w:tabs>
          <w:tab w:val="left" w:pos="2268"/>
        </w:tabs>
        <w:ind w:right="335" w:firstLine="709"/>
        <w:jc w:val="both"/>
        <w:rPr>
          <w:sz w:val="19"/>
          <w:szCs w:val="19"/>
        </w:rPr>
      </w:pP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E3174" w:rsidRPr="002D56C2" w:rsidRDefault="005E3174"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E3174" w:rsidRPr="002D56C2" w:rsidRDefault="005E3174"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5E3174" w:rsidRPr="002D56C2" w:rsidRDefault="005E3174" w:rsidP="00FE2446">
      <w:pPr>
        <w:ind w:firstLine="851"/>
        <w:jc w:val="both"/>
        <w:rPr>
          <w:i/>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F5500E" w:rsidRDefault="00F5500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E3174">
        <w:rPr>
          <w:sz w:val="20"/>
          <w:szCs w:val="20"/>
        </w:rPr>
        <w:t>220-19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Default="00945531" w:rsidP="00945531">
      <w:pPr>
        <w:jc w:val="right"/>
        <w:rPr>
          <w:rFonts w:ascii="Cuprum" w:hAnsi="Cuprum" w:cs="Tahoma"/>
          <w:b/>
          <w:bCs/>
          <w:sz w:val="20"/>
          <w:szCs w:val="20"/>
        </w:rPr>
      </w:pPr>
    </w:p>
    <w:p w:rsidR="00945531" w:rsidRPr="00945531" w:rsidRDefault="00945531" w:rsidP="000E2F75">
      <w:pPr>
        <w:jc w:val="both"/>
        <w:rPr>
          <w:sz w:val="18"/>
          <w:szCs w:val="18"/>
          <w:highlight w:val="yellow"/>
        </w:rPr>
      </w:pPr>
    </w:p>
    <w:p w:rsidR="005E3174" w:rsidRDefault="005E3174" w:rsidP="005E3174">
      <w:pPr>
        <w:pStyle w:val="ad"/>
        <w:numPr>
          <w:ilvl w:val="0"/>
          <w:numId w:val="39"/>
        </w:numPr>
        <w:suppressAutoHyphens w:val="0"/>
        <w:spacing w:line="240" w:lineRule="auto"/>
        <w:ind w:right="125"/>
        <w:jc w:val="both"/>
        <w:rPr>
          <w:rFonts w:ascii="Times New Roman" w:hAnsi="Times New Roman"/>
          <w:sz w:val="18"/>
          <w:szCs w:val="18"/>
        </w:rPr>
      </w:pPr>
      <w:r>
        <w:rPr>
          <w:rFonts w:ascii="Times New Roman" w:hAnsi="Times New Roman"/>
          <w:sz w:val="18"/>
          <w:szCs w:val="18"/>
        </w:rPr>
        <w:t>Остаточный срок годности товара на момент поставки должен составлять не менее 80%.</w:t>
      </w:r>
    </w:p>
    <w:p w:rsidR="005E3174" w:rsidRPr="00945531" w:rsidRDefault="005E3174" w:rsidP="005E3174">
      <w:pPr>
        <w:pStyle w:val="ad"/>
        <w:numPr>
          <w:ilvl w:val="0"/>
          <w:numId w:val="39"/>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5E3174" w:rsidRPr="00945531" w:rsidRDefault="005E3174" w:rsidP="005E3174">
      <w:pPr>
        <w:pStyle w:val="ad"/>
        <w:numPr>
          <w:ilvl w:val="0"/>
          <w:numId w:val="39"/>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E3174" w:rsidRPr="00945531" w:rsidRDefault="005E3174" w:rsidP="005E3174">
      <w:pPr>
        <w:pStyle w:val="ad"/>
        <w:numPr>
          <w:ilvl w:val="0"/>
          <w:numId w:val="39"/>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45531">
        <w:rPr>
          <w:rFonts w:ascii="Times New Roman" w:eastAsia="Times New Roman" w:hAnsi="Times New Roman"/>
          <w:bCs/>
          <w:color w:val="626262"/>
          <w:sz w:val="18"/>
          <w:szCs w:val="18"/>
          <w:lang w:eastAsia="ru-RU"/>
        </w:rPr>
        <w:t>  </w:t>
      </w:r>
    </w:p>
    <w:p w:rsidR="005E3174" w:rsidRPr="00945531" w:rsidRDefault="005E3174" w:rsidP="005E3174">
      <w:pPr>
        <w:pStyle w:val="ad"/>
        <w:numPr>
          <w:ilvl w:val="0"/>
          <w:numId w:val="39"/>
        </w:numPr>
        <w:suppressAutoHyphens w:val="0"/>
        <w:spacing w:after="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bCs/>
          <w:sz w:val="18"/>
          <w:szCs w:val="18"/>
        </w:rPr>
        <w:t xml:space="preserve">Упаковка должна предохранять товар от порчи, утраты товарного вида. </w:t>
      </w:r>
    </w:p>
    <w:p w:rsidR="005E3174" w:rsidRPr="00945531" w:rsidRDefault="005E3174" w:rsidP="005E3174">
      <w:pPr>
        <w:pStyle w:val="ad"/>
        <w:numPr>
          <w:ilvl w:val="0"/>
          <w:numId w:val="39"/>
        </w:numPr>
        <w:suppressAutoHyphens w:val="0"/>
        <w:spacing w:after="0" w:line="240" w:lineRule="auto"/>
        <w:jc w:val="both"/>
        <w:outlineLvl w:val="2"/>
        <w:rPr>
          <w:rFonts w:ascii="Times New Roman" w:hAnsi="Times New Roman"/>
          <w:bCs/>
          <w:sz w:val="18"/>
          <w:szCs w:val="18"/>
        </w:rPr>
      </w:pPr>
      <w:r w:rsidRPr="00945531">
        <w:rPr>
          <w:rFonts w:ascii="Times New Roman" w:hAnsi="Times New Roman"/>
          <w:bCs/>
          <w:sz w:val="18"/>
          <w:szCs w:val="18"/>
        </w:rPr>
        <w:t xml:space="preserve">Тара и упаковка входят в стоимость поставляемого товара. </w:t>
      </w:r>
    </w:p>
    <w:p w:rsidR="005E3174" w:rsidRPr="00945531" w:rsidRDefault="005E3174" w:rsidP="005E3174">
      <w:pPr>
        <w:pStyle w:val="ad"/>
        <w:numPr>
          <w:ilvl w:val="0"/>
          <w:numId w:val="39"/>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945531">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E3174">
        <w:rPr>
          <w:b/>
          <w:sz w:val="20"/>
          <w:szCs w:val="20"/>
        </w:rPr>
        <w:t>систем инфузионных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5E3174">
        <w:rPr>
          <w:b/>
          <w:kern w:val="32"/>
          <w:sz w:val="20"/>
          <w:szCs w:val="20"/>
        </w:rPr>
        <w:t>220-19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5E3174">
        <w:rPr>
          <w:bCs/>
          <w:sz w:val="20"/>
          <w:szCs w:val="20"/>
        </w:rPr>
        <w:t>систем инфузионных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5E3174">
        <w:rPr>
          <w:bCs/>
          <w:sz w:val="20"/>
          <w:szCs w:val="20"/>
        </w:rPr>
        <w:t>систем инфузионных одноразовых</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5E3174">
        <w:rPr>
          <w:bCs/>
          <w:sz w:val="20"/>
          <w:szCs w:val="20"/>
        </w:rPr>
        <w:t>систем инфузионных одноразовых</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1D44F6" w:rsidRDefault="001D44F6"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bl>
    <w:p w:rsidR="00E20800" w:rsidRDefault="00E20800"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5E3174" w:rsidRDefault="005E3174"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5E3174">
        <w:rPr>
          <w:bCs/>
          <w:sz w:val="20"/>
          <w:szCs w:val="20"/>
        </w:rPr>
        <w:t>систем инфузионных одноразовых</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996" w:rsidRDefault="00700996" w:rsidP="00ED57EB">
      <w:r>
        <w:separator/>
      </w:r>
    </w:p>
  </w:endnote>
  <w:endnote w:type="continuationSeparator" w:id="1">
    <w:p w:rsidR="00700996" w:rsidRDefault="00700996" w:rsidP="00ED57EB">
      <w:r>
        <w:continuationSeparator/>
      </w:r>
    </w:p>
  </w:endnote>
  <w:endnote w:id="2">
    <w:p w:rsidR="00FF0C3E" w:rsidRDefault="00FF0C3E" w:rsidP="00C2608E">
      <w:pPr>
        <w:pStyle w:val="afc"/>
        <w:jc w:val="both"/>
      </w:pPr>
    </w:p>
  </w:endnote>
  <w:endnote w:id="3">
    <w:p w:rsidR="00FF0C3E" w:rsidRDefault="00FF0C3E" w:rsidP="00C2608E">
      <w:pPr>
        <w:pStyle w:val="afc"/>
      </w:pPr>
    </w:p>
  </w:endnote>
  <w:endnote w:id="4">
    <w:p w:rsidR="00FF0C3E" w:rsidRDefault="00FF0C3E"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F0C3E" w:rsidRDefault="00DB7AAE">
        <w:pPr>
          <w:pStyle w:val="af7"/>
          <w:jc w:val="right"/>
        </w:pPr>
        <w:fldSimple w:instr=" PAGE   \* MERGEFORMAT ">
          <w:r w:rsidR="005E3174">
            <w:rPr>
              <w:noProof/>
            </w:rPr>
            <w:t>25</w:t>
          </w:r>
        </w:fldSimple>
      </w:p>
    </w:sdtContent>
  </w:sdt>
  <w:p w:rsidR="00FF0C3E" w:rsidRDefault="00FF0C3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996" w:rsidRDefault="00700996" w:rsidP="00ED57EB">
      <w:r>
        <w:separator/>
      </w:r>
    </w:p>
  </w:footnote>
  <w:footnote w:type="continuationSeparator" w:id="1">
    <w:p w:rsidR="00700996" w:rsidRDefault="00700996" w:rsidP="00ED57EB">
      <w:r>
        <w:continuationSeparator/>
      </w:r>
    </w:p>
  </w:footnote>
  <w:footnote w:id="2">
    <w:p w:rsidR="00FF0C3E" w:rsidRPr="000C36EF" w:rsidRDefault="00FF0C3E"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F0C3E" w:rsidRPr="004B5113" w:rsidRDefault="00FF0C3E"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B64EE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9"/>
  </w:num>
  <w:num w:numId="3">
    <w:abstractNumId w:val="29"/>
  </w:num>
  <w:num w:numId="4">
    <w:abstractNumId w:val="2"/>
  </w:num>
  <w:num w:numId="5">
    <w:abstractNumId w:val="17"/>
  </w:num>
  <w:num w:numId="6">
    <w:abstractNumId w:val="22"/>
  </w:num>
  <w:num w:numId="7">
    <w:abstractNumId w:val="18"/>
  </w:num>
  <w:num w:numId="8">
    <w:abstractNumId w:val="11"/>
  </w:num>
  <w:num w:numId="9">
    <w:abstractNumId w:val="35"/>
  </w:num>
  <w:num w:numId="10">
    <w:abstractNumId w:val="37"/>
  </w:num>
  <w:num w:numId="11">
    <w:abstractNumId w:val="24"/>
  </w:num>
  <w:num w:numId="12">
    <w:abstractNumId w:val="5"/>
  </w:num>
  <w:num w:numId="13">
    <w:abstractNumId w:val="38"/>
  </w:num>
  <w:num w:numId="14">
    <w:abstractNumId w:val="21"/>
  </w:num>
  <w:num w:numId="15">
    <w:abstractNumId w:val="23"/>
  </w:num>
  <w:num w:numId="16">
    <w:abstractNumId w:val="12"/>
  </w:num>
  <w:num w:numId="17">
    <w:abstractNumId w:val="8"/>
  </w:num>
  <w:num w:numId="18">
    <w:abstractNumId w:val="32"/>
  </w:num>
  <w:num w:numId="19">
    <w:abstractNumId w:val="4"/>
  </w:num>
  <w:num w:numId="20">
    <w:abstractNumId w:val="25"/>
  </w:num>
  <w:num w:numId="21">
    <w:abstractNumId w:val="13"/>
  </w:num>
  <w:num w:numId="22">
    <w:abstractNumId w:val="1"/>
  </w:num>
  <w:num w:numId="23">
    <w:abstractNumId w:val="6"/>
  </w:num>
  <w:num w:numId="24">
    <w:abstractNumId w:val="27"/>
  </w:num>
  <w:num w:numId="25">
    <w:abstractNumId w:val="7"/>
  </w:num>
  <w:num w:numId="26">
    <w:abstractNumId w:val="34"/>
  </w:num>
  <w:num w:numId="27">
    <w:abstractNumId w:val="14"/>
  </w:num>
  <w:num w:numId="28">
    <w:abstractNumId w:val="33"/>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
  </w:num>
  <w:num w:numId="32">
    <w:abstractNumId w:val="9"/>
  </w:num>
  <w:num w:numId="33">
    <w:abstractNumId w:val="16"/>
  </w:num>
  <w:num w:numId="34">
    <w:abstractNumId w:val="31"/>
  </w:num>
  <w:num w:numId="35">
    <w:abstractNumId w:val="20"/>
  </w:num>
  <w:num w:numId="36">
    <w:abstractNumId w:val="0"/>
  </w:num>
  <w:num w:numId="37">
    <w:abstractNumId w:val="28"/>
  </w:num>
  <w:num w:numId="38">
    <w:abstractNumId w:val="36"/>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174"/>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659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3EA2"/>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0C3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14232</Words>
  <Characters>81129</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95171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2019-09-27T05:56:00Z</cp:lastPrinted>
  <dcterms:created xsi:type="dcterms:W3CDTF">2019-10-18T02:45:00Z</dcterms:created>
  <dcterms:modified xsi:type="dcterms:W3CDTF">2019-10-18T02:53:00Z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